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289" w:afterLines="50" w:line="400" w:lineRule="exact"/>
        <w:rPr>
          <w:rFonts w:hint="eastAsia" w:eastAsia="方正仿宋_GBK"/>
          <w:color w:val="auto"/>
          <w:lang w:val="en-US" w:eastAsia="zh-CN"/>
        </w:rPr>
      </w:pPr>
      <w:r>
        <w:rPr>
          <w:rFonts w:hint="eastAsia" w:eastAsia="方正仿宋_GBK"/>
          <w:color w:val="auto"/>
          <w:lang w:eastAsia="zh-CN"/>
        </w:rPr>
        <w:t>附件</w:t>
      </w:r>
      <w:r>
        <w:rPr>
          <w:rFonts w:hint="eastAsia" w:eastAsia="方正仿宋_GBK"/>
          <w:color w:val="auto"/>
          <w:lang w:val="en-US" w:eastAsia="zh-CN"/>
        </w:rPr>
        <w:t>2</w:t>
      </w:r>
    </w:p>
    <w:p>
      <w:pPr>
        <w:spacing w:after="289" w:afterLines="50" w:line="400" w:lineRule="exact"/>
        <w:rPr>
          <w:rFonts w:hint="eastAsia" w:eastAsia="方正仿宋_GBK"/>
          <w:color w:val="auto"/>
          <w:lang w:val="en-US" w:eastAsia="zh-CN"/>
        </w:rPr>
      </w:pPr>
      <w:r>
        <w:rPr>
          <w:rFonts w:hint="eastAsia" w:eastAsia="方正仿宋_GBK"/>
          <w:color w:val="auto"/>
          <w:lang w:val="en-US" w:eastAsia="zh-CN"/>
        </w:rPr>
        <w:t xml:space="preserve">            </w:t>
      </w:r>
      <w:r>
        <w:rPr>
          <w:rFonts w:hint="eastAsia" w:eastAsia="方正仿宋_GBK"/>
          <w:color w:val="auto"/>
          <w:lang w:val="en-US" w:eastAsia="zh-CN"/>
        </w:rPr>
        <w:t>云南商务信息工程学校笔试科目</w:t>
      </w:r>
    </w:p>
    <w:tbl>
      <w:tblPr>
        <w:tblStyle w:val="3"/>
        <w:tblW w:w="87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612"/>
        <w:gridCol w:w="4388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32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方正黑体_GBK" w:eastAsia="方正黑体_GBK" w:cs="Arial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黑体_GBK" w:eastAsia="方正黑体_GBK" w:cs="Arial"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方正黑体_GBK" w:eastAsia="方正黑体_GBK" w:cs="Arial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黑体_GBK" w:eastAsia="方正黑体_GBK" w:cs="Arial"/>
                <w:color w:val="auto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方正黑体_GBK" w:eastAsia="方正黑体_GBK" w:cs="Arial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黑体_GBK" w:eastAsia="方正黑体_GBK" w:cs="Arial"/>
                <w:color w:val="auto"/>
                <w:kern w:val="0"/>
                <w:sz w:val="22"/>
                <w:szCs w:val="22"/>
              </w:rPr>
              <w:t>专  业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方正黑体_GBK" w:eastAsia="方正黑体_GBK" w:cs="Arial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黑体_GBK" w:eastAsia="方正黑体_GBK" w:cs="Arial"/>
                <w:color w:val="auto"/>
                <w:kern w:val="0"/>
                <w:sz w:val="22"/>
                <w:szCs w:val="22"/>
              </w:rPr>
              <w:t>专业笔试科目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32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  <w:t>专业技术岗位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  <w:t>（教师）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会计、会计学、注册会计师、电算化会计、电算会计、会计电算化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  <w:t>教师基本素质测试（教育学+心理学）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732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  <w:t>专业技术岗位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  <w:t>（教师）</w:t>
            </w:r>
          </w:p>
        </w:tc>
        <w:tc>
          <w:tcPr>
            <w:tcW w:w="438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数学、数学教育、数学与信息科学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  <w:t>教师基本素质测试（教育学+心理学）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32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  <w:t>专业技术岗位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  <w:t>（教师）</w:t>
            </w:r>
          </w:p>
        </w:tc>
        <w:tc>
          <w:tcPr>
            <w:tcW w:w="438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体育服务与管理、体育管理、体育教育、休闲体育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  <w:t>教师基本素质测试（教育学+心理学）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32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  <w:t>专业技术岗位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  <w:t>（教师）</w:t>
            </w:r>
          </w:p>
        </w:tc>
        <w:tc>
          <w:tcPr>
            <w:tcW w:w="4388" w:type="dxa"/>
            <w:vAlign w:val="center"/>
          </w:tcPr>
          <w:p>
            <w:pPr>
              <w:spacing w:line="0" w:lineRule="atLeast"/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轿车修理与检测、汽车及机电设备应用与维护、汽车驾驶与维修、汽车驾驶与修理、汽车检测技术与维修、汽车检测与维修、汽车检测与维修技术、汽车维修、汽车维修工程教育、汽车维修与检测、汽车维修与营销、汽车修理、汽车修理与驾驶、汽车应用与维修、汽车运用与维护、汽车运用与维修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  <w:t>教师基本素质测试（教育学+心理学）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32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  <w:t>5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  <w:t>专业技术岗位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  <w:t>（教师）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计算机软件工程、计算机软件、计算机软件技术、计算机软件开发、计算机软件与理论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  <w:t>教师基本素质测试（教育学+心理学）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32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  <w:t>6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  <w:t>专业技术岗位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  <w:t>（实训教师）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分析化学、化学分析与检验、绿色食品生产与检验、食品检测与质量管理、食品检验、食品营养及检测、食品营养与检测、食品营养与检验教育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  <w:t>教师基本素质测试（教育学+心理学）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32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  <w:t>7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  <w:t>专业技术岗位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  <w:t>（实训教师）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烹饪工艺、烹饪工艺与营养、烹饪与酒店管理、烹饪与营养教育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  <w:t>教师基本素质测试（教育学+心理学）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32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  <w:t>8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  <w:t>管理岗位（学生管理）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公共事业管理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  <w:t>教师基本素质测试（教育学+心理学）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32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eastAsia="仿宋_GB2312" w:cs="Arial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仿宋_GB2312" w:cs="Arial"/>
                <w:color w:val="auto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  <w:t>管理岗位（财务会计）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会计学、财务会计、会计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  <w:t>综合应用能力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32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eastAsia="仿宋_GB2312" w:cs="Arial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仿宋_GB2312" w:cs="Arial"/>
                <w:color w:val="auto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  <w:t>管理岗位（办公室）</w:t>
            </w:r>
          </w:p>
        </w:tc>
        <w:tc>
          <w:tcPr>
            <w:tcW w:w="438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数字媒体艺术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  <w:t>综合应用能力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732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eastAsia="仿宋_GB2312" w:cs="Arial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仿宋_GB2312" w:cs="Arial"/>
                <w:color w:val="auto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  <w:t>工勤技能岗位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地球物理勘查技术、测量与工程施工、工程测量与监理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仿宋_GB2312" w:cs="Arial"/>
                <w:color w:val="auto"/>
                <w:kern w:val="0"/>
                <w:sz w:val="22"/>
                <w:szCs w:val="22"/>
              </w:rPr>
              <w:t>综合应用能力</w:t>
            </w:r>
          </w:p>
        </w:tc>
      </w:tr>
    </w:tbl>
    <w:p>
      <w:pPr>
        <w:spacing w:after="289" w:afterLines="50" w:line="400" w:lineRule="exact"/>
        <w:rPr>
          <w:rFonts w:hint="eastAsia" w:ascii="方正黑体_GBK" w:hAnsi="仿宋_GB2312" w:eastAsia="方正黑体_GBK" w:cs="仿宋_GB2312"/>
          <w:color w:val="auto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΄֐ˎ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F7EF4"/>
    <w:rsid w:val="63823B20"/>
    <w:rsid w:val="6ABF7E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2016-05-09T07:28:00Z</dcterms:created>
  <dc:creator>Administrator</dc:creator>
  <cp:lastModifiedBy>Administrator</cp:lastModifiedBy>
  <dcterms:modified xsi:type="dcterms:W3CDTF">2016-05-09T07:33:17Z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