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黑体" w:hAnsi="黑体" w:eastAsia="黑体"/>
          <w:sz w:val="32"/>
          <w:szCs w:val="32"/>
        </w:rPr>
        <w:t>附件1.</w:t>
      </w:r>
    </w:p>
    <w:p>
      <w:pPr>
        <w:snapToGrid w:val="0"/>
        <w:spacing w:line="560" w:lineRule="exact"/>
        <w:jc w:val="center"/>
        <w:rPr>
          <w:rFonts w:ascii="方正小标宋简体" w:hAnsi="宋体" w:eastAsia="方正小标宋简体"/>
          <w:sz w:val="36"/>
          <w:szCs w:val="36"/>
        </w:rPr>
      </w:pPr>
      <w:bookmarkStart w:id="0" w:name="_GoBack"/>
      <w:r>
        <w:rPr>
          <w:rFonts w:hint="eastAsia" w:ascii="方正小标宋简体" w:hAnsi="宋体" w:eastAsia="方正小标宋简体"/>
          <w:sz w:val="36"/>
          <w:szCs w:val="36"/>
        </w:rPr>
        <w:t>长沙市质量技术监督局所属</w:t>
      </w:r>
      <w:r>
        <w:rPr>
          <w:rFonts w:ascii="方正小标宋简体" w:hAnsi="宋体" w:eastAsia="方正小标宋简体"/>
          <w:sz w:val="36"/>
          <w:szCs w:val="36"/>
        </w:rPr>
        <w:t>区分局</w:t>
      </w:r>
      <w:r>
        <w:rPr>
          <w:rFonts w:hint="eastAsia" w:ascii="方正小标宋简体" w:hAnsi="宋体" w:eastAsia="方正小标宋简体"/>
          <w:sz w:val="36"/>
          <w:szCs w:val="36"/>
        </w:rPr>
        <w:t>(稽查队)</w:t>
      </w:r>
      <w:bookmarkEnd w:id="0"/>
    </w:p>
    <w:p>
      <w:pPr>
        <w:snapToGrid w:val="0"/>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2016年公开选调工作人员职位表</w:t>
      </w:r>
    </w:p>
    <w:p>
      <w:pPr>
        <w:snapToGrid w:val="0"/>
        <w:spacing w:line="400" w:lineRule="exact"/>
        <w:jc w:val="center"/>
        <w:rPr>
          <w:rFonts w:ascii="方正小标宋简体" w:hAnsi="宋体" w:eastAsia="方正小标宋简体"/>
          <w:sz w:val="15"/>
          <w:szCs w:val="15"/>
        </w:r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629"/>
        <w:gridCol w:w="1066"/>
        <w:gridCol w:w="1042"/>
        <w:gridCol w:w="635"/>
        <w:gridCol w:w="704"/>
        <w:gridCol w:w="648"/>
        <w:gridCol w:w="1163"/>
        <w:gridCol w:w="767"/>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757" w:type="dxa"/>
            <w:vMerge w:val="restart"/>
            <w:vAlign w:val="center"/>
          </w:tcPr>
          <w:p>
            <w:pPr>
              <w:spacing w:line="400" w:lineRule="exact"/>
              <w:jc w:val="center"/>
              <w:rPr>
                <w:sz w:val="24"/>
              </w:rPr>
            </w:pPr>
            <w:r>
              <w:rPr>
                <w:rFonts w:hint="eastAsia"/>
                <w:sz w:val="24"/>
              </w:rPr>
              <w:t>选调职位</w:t>
            </w:r>
          </w:p>
        </w:tc>
        <w:tc>
          <w:tcPr>
            <w:tcW w:w="629" w:type="dxa"/>
            <w:vMerge w:val="restart"/>
            <w:vAlign w:val="center"/>
          </w:tcPr>
          <w:p>
            <w:pPr>
              <w:spacing w:line="400" w:lineRule="exact"/>
              <w:jc w:val="center"/>
              <w:rPr>
                <w:sz w:val="24"/>
              </w:rPr>
            </w:pPr>
            <w:r>
              <w:rPr>
                <w:rFonts w:hint="eastAsia"/>
                <w:sz w:val="24"/>
              </w:rPr>
              <w:t>选调</w:t>
            </w:r>
          </w:p>
          <w:p>
            <w:pPr>
              <w:spacing w:line="400" w:lineRule="exact"/>
              <w:jc w:val="center"/>
              <w:rPr>
                <w:sz w:val="24"/>
              </w:rPr>
            </w:pPr>
            <w:r>
              <w:rPr>
                <w:rFonts w:hint="eastAsia"/>
                <w:sz w:val="24"/>
              </w:rPr>
              <w:t>计划</w:t>
            </w:r>
          </w:p>
        </w:tc>
        <w:tc>
          <w:tcPr>
            <w:tcW w:w="5258" w:type="dxa"/>
            <w:gridSpan w:val="6"/>
            <w:vAlign w:val="center"/>
          </w:tcPr>
          <w:p>
            <w:pPr>
              <w:spacing w:line="400" w:lineRule="exact"/>
              <w:jc w:val="center"/>
              <w:rPr>
                <w:sz w:val="24"/>
              </w:rPr>
            </w:pPr>
            <w:r>
              <w:rPr>
                <w:rFonts w:hint="eastAsia"/>
                <w:sz w:val="24"/>
              </w:rPr>
              <w:t>职位要求</w:t>
            </w:r>
          </w:p>
        </w:tc>
        <w:tc>
          <w:tcPr>
            <w:tcW w:w="767" w:type="dxa"/>
            <w:vMerge w:val="restart"/>
            <w:vAlign w:val="center"/>
          </w:tcPr>
          <w:p>
            <w:pPr>
              <w:spacing w:line="400" w:lineRule="exact"/>
              <w:jc w:val="center"/>
              <w:rPr>
                <w:sz w:val="24"/>
              </w:rPr>
            </w:pPr>
            <w:r>
              <w:rPr>
                <w:rFonts w:hint="eastAsia"/>
                <w:sz w:val="24"/>
              </w:rPr>
              <w:t>笔试</w:t>
            </w:r>
          </w:p>
          <w:p>
            <w:pPr>
              <w:spacing w:line="400" w:lineRule="exact"/>
              <w:jc w:val="center"/>
              <w:rPr>
                <w:sz w:val="24"/>
              </w:rPr>
            </w:pPr>
            <w:r>
              <w:rPr>
                <w:rFonts w:hint="eastAsia"/>
                <w:sz w:val="24"/>
              </w:rPr>
              <w:t>内容</w:t>
            </w:r>
          </w:p>
        </w:tc>
        <w:tc>
          <w:tcPr>
            <w:tcW w:w="1111" w:type="dxa"/>
            <w:vMerge w:val="restart"/>
            <w:vAlign w:val="center"/>
          </w:tcPr>
          <w:p>
            <w:pPr>
              <w:spacing w:line="400" w:lineRule="exact"/>
              <w:jc w:val="center"/>
              <w:rPr>
                <w:sz w:val="24"/>
              </w:rPr>
            </w:pPr>
            <w:r>
              <w:rPr>
                <w:rFonts w:hint="eastAsia"/>
                <w:sz w:val="24"/>
              </w:rPr>
              <w:t>拟分配单位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757" w:type="dxa"/>
            <w:vMerge w:val="continue"/>
            <w:vAlign w:val="center"/>
          </w:tcPr>
          <w:p>
            <w:pPr>
              <w:spacing w:line="400" w:lineRule="exact"/>
              <w:jc w:val="center"/>
              <w:rPr>
                <w:sz w:val="24"/>
              </w:rPr>
            </w:pPr>
          </w:p>
        </w:tc>
        <w:tc>
          <w:tcPr>
            <w:tcW w:w="629" w:type="dxa"/>
            <w:vMerge w:val="continue"/>
            <w:vAlign w:val="center"/>
          </w:tcPr>
          <w:p>
            <w:pPr>
              <w:spacing w:line="400" w:lineRule="exact"/>
              <w:jc w:val="center"/>
              <w:rPr>
                <w:sz w:val="24"/>
              </w:rPr>
            </w:pPr>
          </w:p>
        </w:tc>
        <w:tc>
          <w:tcPr>
            <w:tcW w:w="1066" w:type="dxa"/>
            <w:vAlign w:val="center"/>
          </w:tcPr>
          <w:p>
            <w:pPr>
              <w:spacing w:line="400" w:lineRule="exact"/>
              <w:jc w:val="center"/>
              <w:rPr>
                <w:sz w:val="24"/>
              </w:rPr>
            </w:pPr>
            <w:r>
              <w:rPr>
                <w:rFonts w:hint="eastAsia"/>
                <w:sz w:val="24"/>
              </w:rPr>
              <w:t>所学</w:t>
            </w:r>
          </w:p>
          <w:p>
            <w:pPr>
              <w:spacing w:line="400" w:lineRule="exact"/>
              <w:jc w:val="center"/>
              <w:rPr>
                <w:sz w:val="24"/>
              </w:rPr>
            </w:pPr>
            <w:r>
              <w:rPr>
                <w:rFonts w:hint="eastAsia"/>
                <w:sz w:val="24"/>
              </w:rPr>
              <w:t>专业</w:t>
            </w:r>
          </w:p>
        </w:tc>
        <w:tc>
          <w:tcPr>
            <w:tcW w:w="1042" w:type="dxa"/>
            <w:vAlign w:val="center"/>
          </w:tcPr>
          <w:p>
            <w:pPr>
              <w:spacing w:line="400" w:lineRule="exact"/>
              <w:jc w:val="center"/>
              <w:rPr>
                <w:sz w:val="24"/>
              </w:rPr>
            </w:pPr>
            <w:r>
              <w:rPr>
                <w:rFonts w:hint="eastAsia"/>
                <w:sz w:val="24"/>
              </w:rPr>
              <w:t>身份要求</w:t>
            </w:r>
          </w:p>
        </w:tc>
        <w:tc>
          <w:tcPr>
            <w:tcW w:w="635" w:type="dxa"/>
            <w:vAlign w:val="center"/>
          </w:tcPr>
          <w:p>
            <w:pPr>
              <w:spacing w:line="400" w:lineRule="exact"/>
              <w:jc w:val="center"/>
              <w:rPr>
                <w:sz w:val="24"/>
              </w:rPr>
            </w:pPr>
            <w:r>
              <w:rPr>
                <w:rFonts w:hint="eastAsia"/>
                <w:sz w:val="24"/>
              </w:rPr>
              <w:t>年龄</w:t>
            </w:r>
          </w:p>
        </w:tc>
        <w:tc>
          <w:tcPr>
            <w:tcW w:w="704" w:type="dxa"/>
            <w:vAlign w:val="center"/>
          </w:tcPr>
          <w:p>
            <w:pPr>
              <w:spacing w:line="400" w:lineRule="exact"/>
              <w:jc w:val="center"/>
              <w:rPr>
                <w:sz w:val="24"/>
              </w:rPr>
            </w:pPr>
            <w:r>
              <w:rPr>
                <w:rFonts w:hint="eastAsia"/>
                <w:sz w:val="24"/>
              </w:rPr>
              <w:t>最低学历学位</w:t>
            </w:r>
          </w:p>
        </w:tc>
        <w:tc>
          <w:tcPr>
            <w:tcW w:w="1811" w:type="dxa"/>
            <w:gridSpan w:val="2"/>
            <w:vAlign w:val="center"/>
          </w:tcPr>
          <w:p>
            <w:pPr>
              <w:spacing w:line="400" w:lineRule="exact"/>
              <w:ind w:firstLine="600" w:firstLineChars="250"/>
              <w:rPr>
                <w:sz w:val="24"/>
              </w:rPr>
            </w:pPr>
            <w:r>
              <w:rPr>
                <w:rFonts w:hint="eastAsia"/>
                <w:sz w:val="24"/>
              </w:rPr>
              <w:t>要求</w:t>
            </w:r>
          </w:p>
        </w:tc>
        <w:tc>
          <w:tcPr>
            <w:tcW w:w="767" w:type="dxa"/>
            <w:vMerge w:val="continue"/>
            <w:vAlign w:val="center"/>
          </w:tcPr>
          <w:p>
            <w:pPr>
              <w:spacing w:line="400" w:lineRule="exact"/>
              <w:jc w:val="center"/>
              <w:rPr>
                <w:sz w:val="24"/>
              </w:rPr>
            </w:pPr>
          </w:p>
        </w:tc>
        <w:tc>
          <w:tcPr>
            <w:tcW w:w="1111" w:type="dxa"/>
            <w:vMerge w:val="continue"/>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1" w:hRule="atLeast"/>
        </w:trPr>
        <w:tc>
          <w:tcPr>
            <w:tcW w:w="757" w:type="dxa"/>
            <w:vAlign w:val="center"/>
          </w:tcPr>
          <w:p>
            <w:pPr>
              <w:spacing w:line="400" w:lineRule="exact"/>
              <w:jc w:val="center"/>
              <w:rPr>
                <w:sz w:val="24"/>
              </w:rPr>
            </w:pPr>
            <w:r>
              <w:rPr>
                <w:rFonts w:hint="eastAsia"/>
                <w:sz w:val="24"/>
              </w:rPr>
              <w:t>文字综合</w:t>
            </w:r>
          </w:p>
        </w:tc>
        <w:tc>
          <w:tcPr>
            <w:tcW w:w="629" w:type="dxa"/>
            <w:vAlign w:val="center"/>
          </w:tcPr>
          <w:p>
            <w:pPr>
              <w:spacing w:line="400" w:lineRule="exact"/>
              <w:jc w:val="center"/>
              <w:rPr>
                <w:sz w:val="24"/>
              </w:rPr>
            </w:pPr>
            <w:r>
              <w:rPr>
                <w:rFonts w:hint="eastAsia"/>
                <w:sz w:val="24"/>
              </w:rPr>
              <w:t>3</w:t>
            </w:r>
          </w:p>
        </w:tc>
        <w:tc>
          <w:tcPr>
            <w:tcW w:w="1066" w:type="dxa"/>
            <w:vAlign w:val="center"/>
          </w:tcPr>
          <w:p>
            <w:pPr>
              <w:spacing w:line="400" w:lineRule="exact"/>
              <w:jc w:val="center"/>
              <w:rPr>
                <w:sz w:val="24"/>
              </w:rPr>
            </w:pPr>
            <w:r>
              <w:rPr>
                <w:rFonts w:hint="eastAsia"/>
                <w:sz w:val="24"/>
              </w:rPr>
              <w:t>不限</w:t>
            </w:r>
          </w:p>
        </w:tc>
        <w:tc>
          <w:tcPr>
            <w:tcW w:w="1042" w:type="dxa"/>
            <w:vMerge w:val="restart"/>
            <w:vAlign w:val="center"/>
          </w:tcPr>
          <w:p>
            <w:pPr>
              <w:spacing w:line="400" w:lineRule="exact"/>
              <w:jc w:val="left"/>
              <w:rPr>
                <w:sz w:val="24"/>
              </w:rPr>
            </w:pPr>
            <w:r>
              <w:rPr>
                <w:rFonts w:hint="eastAsia"/>
                <w:sz w:val="24"/>
              </w:rPr>
              <w:t>全省各级实施公务员法的机关或参照公务员法管理的事业单位中已进行公务员或参公登记的人员</w:t>
            </w:r>
          </w:p>
        </w:tc>
        <w:tc>
          <w:tcPr>
            <w:tcW w:w="635" w:type="dxa"/>
            <w:vAlign w:val="center"/>
          </w:tcPr>
          <w:p>
            <w:pPr>
              <w:spacing w:line="400" w:lineRule="exact"/>
              <w:jc w:val="center"/>
              <w:rPr>
                <w:sz w:val="24"/>
              </w:rPr>
            </w:pPr>
            <w:r>
              <w:rPr>
                <w:rFonts w:hint="eastAsia"/>
                <w:sz w:val="24"/>
              </w:rPr>
              <w:t>30周岁以下</w:t>
            </w:r>
          </w:p>
        </w:tc>
        <w:tc>
          <w:tcPr>
            <w:tcW w:w="704" w:type="dxa"/>
            <w:vMerge w:val="restart"/>
            <w:vAlign w:val="center"/>
          </w:tcPr>
          <w:p>
            <w:pPr>
              <w:spacing w:line="400" w:lineRule="exact"/>
              <w:rPr>
                <w:sz w:val="24"/>
              </w:rPr>
            </w:pPr>
            <w:r>
              <w:rPr>
                <w:rFonts w:hint="eastAsia"/>
                <w:sz w:val="24"/>
              </w:rPr>
              <w:t>本科（学士）</w:t>
            </w:r>
          </w:p>
        </w:tc>
        <w:tc>
          <w:tcPr>
            <w:tcW w:w="648" w:type="dxa"/>
            <w:vAlign w:val="center"/>
          </w:tcPr>
          <w:p>
            <w:pPr>
              <w:spacing w:line="400" w:lineRule="exact"/>
              <w:rPr>
                <w:sz w:val="24"/>
              </w:rPr>
            </w:pPr>
            <w:r>
              <w:rPr>
                <w:rFonts w:hint="eastAsia"/>
                <w:sz w:val="24"/>
              </w:rPr>
              <w:t>两年以上文字综合工作经历</w:t>
            </w:r>
          </w:p>
        </w:tc>
        <w:tc>
          <w:tcPr>
            <w:tcW w:w="1163" w:type="dxa"/>
            <w:vAlign w:val="center"/>
          </w:tcPr>
          <w:p>
            <w:pPr>
              <w:spacing w:line="400" w:lineRule="exact"/>
              <w:rPr>
                <w:sz w:val="24"/>
              </w:rPr>
            </w:pPr>
            <w:r>
              <w:rPr>
                <w:rFonts w:hint="eastAsia"/>
                <w:sz w:val="24"/>
              </w:rPr>
              <w:t>两</w:t>
            </w:r>
            <w:r>
              <w:rPr>
                <w:sz w:val="24"/>
              </w:rPr>
              <w:t>年以上公务员</w:t>
            </w:r>
            <w:r>
              <w:fldChar w:fldCharType="begin"/>
            </w:r>
            <w:r>
              <w:instrText xml:space="preserve"> HYPERLINK "http://www.liuxue86.com/jianli/gongzuojingli/" \t "_blank" </w:instrText>
            </w:r>
            <w:r>
              <w:fldChar w:fldCharType="separate"/>
            </w:r>
            <w:r>
              <w:rPr>
                <w:sz w:val="24"/>
              </w:rPr>
              <w:t>工作经历</w:t>
            </w:r>
            <w:r>
              <w:rPr>
                <w:sz w:val="24"/>
              </w:rPr>
              <w:fldChar w:fldCharType="end"/>
            </w:r>
            <w:r>
              <w:rPr>
                <w:sz w:val="24"/>
              </w:rPr>
              <w:t>(含试用期)</w:t>
            </w:r>
            <w:r>
              <w:rPr>
                <w:rFonts w:hint="eastAsia"/>
                <w:sz w:val="24"/>
              </w:rPr>
              <w:t>；两年以上基层工作经历</w:t>
            </w:r>
          </w:p>
        </w:tc>
        <w:tc>
          <w:tcPr>
            <w:tcW w:w="767" w:type="dxa"/>
            <w:vAlign w:val="center"/>
          </w:tcPr>
          <w:p>
            <w:pPr>
              <w:spacing w:line="400" w:lineRule="exact"/>
              <w:jc w:val="center"/>
              <w:rPr>
                <w:sz w:val="24"/>
              </w:rPr>
            </w:pPr>
            <w:r>
              <w:rPr>
                <w:rFonts w:hint="eastAsia"/>
                <w:sz w:val="24"/>
              </w:rPr>
              <w:t>写作</w:t>
            </w:r>
          </w:p>
        </w:tc>
        <w:tc>
          <w:tcPr>
            <w:tcW w:w="1111" w:type="dxa"/>
            <w:vAlign w:val="center"/>
          </w:tcPr>
          <w:p>
            <w:pPr>
              <w:spacing w:line="400" w:lineRule="exact"/>
              <w:jc w:val="left"/>
              <w:rPr>
                <w:sz w:val="24"/>
              </w:rPr>
            </w:pPr>
            <w:r>
              <w:rPr>
                <w:rFonts w:hint="eastAsia"/>
                <w:sz w:val="24"/>
              </w:rPr>
              <w:t>雨花分局（稽查队）、天心分局、岳麓分局各1名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7" w:hRule="atLeast"/>
        </w:trPr>
        <w:tc>
          <w:tcPr>
            <w:tcW w:w="757" w:type="dxa"/>
            <w:vAlign w:val="center"/>
          </w:tcPr>
          <w:p>
            <w:pPr>
              <w:spacing w:line="400" w:lineRule="exact"/>
              <w:jc w:val="center"/>
              <w:rPr>
                <w:sz w:val="24"/>
              </w:rPr>
            </w:pPr>
            <w:r>
              <w:rPr>
                <w:rFonts w:hint="eastAsia"/>
                <w:sz w:val="24"/>
              </w:rPr>
              <w:t>特种设备管理</w:t>
            </w:r>
          </w:p>
        </w:tc>
        <w:tc>
          <w:tcPr>
            <w:tcW w:w="629" w:type="dxa"/>
            <w:vAlign w:val="center"/>
          </w:tcPr>
          <w:p>
            <w:pPr>
              <w:spacing w:line="400" w:lineRule="exact"/>
              <w:jc w:val="center"/>
              <w:rPr>
                <w:sz w:val="24"/>
              </w:rPr>
            </w:pPr>
            <w:r>
              <w:rPr>
                <w:rFonts w:hint="eastAsia"/>
                <w:sz w:val="24"/>
              </w:rPr>
              <w:t>2</w:t>
            </w:r>
          </w:p>
        </w:tc>
        <w:tc>
          <w:tcPr>
            <w:tcW w:w="1066" w:type="dxa"/>
            <w:vAlign w:val="center"/>
          </w:tcPr>
          <w:p>
            <w:pPr>
              <w:spacing w:line="400" w:lineRule="exact"/>
              <w:jc w:val="left"/>
              <w:rPr>
                <w:sz w:val="24"/>
              </w:rPr>
            </w:pPr>
            <w:r>
              <w:rPr>
                <w:rFonts w:hint="eastAsia"/>
                <w:sz w:val="24"/>
              </w:rPr>
              <w:t>机械类、材料类</w:t>
            </w:r>
          </w:p>
        </w:tc>
        <w:tc>
          <w:tcPr>
            <w:tcW w:w="1042" w:type="dxa"/>
            <w:vMerge w:val="continue"/>
            <w:vAlign w:val="center"/>
          </w:tcPr>
          <w:p>
            <w:pPr>
              <w:spacing w:line="400" w:lineRule="exact"/>
              <w:jc w:val="center"/>
              <w:rPr>
                <w:sz w:val="24"/>
              </w:rPr>
            </w:pPr>
          </w:p>
        </w:tc>
        <w:tc>
          <w:tcPr>
            <w:tcW w:w="635" w:type="dxa"/>
            <w:vAlign w:val="center"/>
          </w:tcPr>
          <w:p>
            <w:pPr>
              <w:spacing w:line="400" w:lineRule="exact"/>
              <w:jc w:val="center"/>
              <w:rPr>
                <w:sz w:val="24"/>
              </w:rPr>
            </w:pPr>
            <w:r>
              <w:rPr>
                <w:rFonts w:hint="eastAsia"/>
                <w:sz w:val="24"/>
              </w:rPr>
              <w:t>30周岁以下</w:t>
            </w:r>
          </w:p>
        </w:tc>
        <w:tc>
          <w:tcPr>
            <w:tcW w:w="704" w:type="dxa"/>
            <w:vMerge w:val="continue"/>
            <w:vAlign w:val="center"/>
          </w:tcPr>
          <w:p>
            <w:pPr>
              <w:spacing w:line="400" w:lineRule="exact"/>
              <w:jc w:val="center"/>
              <w:rPr>
                <w:sz w:val="24"/>
              </w:rPr>
            </w:pPr>
          </w:p>
        </w:tc>
        <w:tc>
          <w:tcPr>
            <w:tcW w:w="648" w:type="dxa"/>
            <w:vAlign w:val="center"/>
          </w:tcPr>
          <w:p>
            <w:pPr>
              <w:spacing w:line="400" w:lineRule="exact"/>
              <w:rPr>
                <w:sz w:val="24"/>
              </w:rPr>
            </w:pPr>
            <w:r>
              <w:rPr>
                <w:rFonts w:hint="eastAsia"/>
                <w:sz w:val="24"/>
              </w:rPr>
              <w:t>限男性</w:t>
            </w:r>
          </w:p>
        </w:tc>
        <w:tc>
          <w:tcPr>
            <w:tcW w:w="1163" w:type="dxa"/>
            <w:vAlign w:val="center"/>
          </w:tcPr>
          <w:p>
            <w:pPr>
              <w:spacing w:line="400" w:lineRule="exact"/>
              <w:rPr>
                <w:sz w:val="24"/>
              </w:rPr>
            </w:pPr>
            <w:r>
              <w:rPr>
                <w:rFonts w:hint="eastAsia"/>
                <w:sz w:val="24"/>
              </w:rPr>
              <w:t>两</w:t>
            </w:r>
            <w:r>
              <w:rPr>
                <w:sz w:val="24"/>
              </w:rPr>
              <w:t>年以上公务员</w:t>
            </w:r>
            <w:r>
              <w:fldChar w:fldCharType="begin"/>
            </w:r>
            <w:r>
              <w:instrText xml:space="preserve"> HYPERLINK "http://www.liuxue86.com/jianli/gongzuojingli/" \t "_blank" </w:instrText>
            </w:r>
            <w:r>
              <w:fldChar w:fldCharType="separate"/>
            </w:r>
            <w:r>
              <w:rPr>
                <w:sz w:val="24"/>
              </w:rPr>
              <w:t>工作经历</w:t>
            </w:r>
            <w:r>
              <w:rPr>
                <w:sz w:val="24"/>
              </w:rPr>
              <w:fldChar w:fldCharType="end"/>
            </w:r>
            <w:r>
              <w:rPr>
                <w:sz w:val="24"/>
              </w:rPr>
              <w:t>(含试用期)</w:t>
            </w:r>
            <w:r>
              <w:rPr>
                <w:rFonts w:hint="eastAsia"/>
                <w:sz w:val="24"/>
              </w:rPr>
              <w:t>；两年以上基层工作经历</w:t>
            </w:r>
          </w:p>
        </w:tc>
        <w:tc>
          <w:tcPr>
            <w:tcW w:w="767" w:type="dxa"/>
            <w:vAlign w:val="center"/>
          </w:tcPr>
          <w:p>
            <w:pPr>
              <w:spacing w:line="400" w:lineRule="exact"/>
              <w:jc w:val="center"/>
              <w:rPr>
                <w:sz w:val="24"/>
              </w:rPr>
            </w:pPr>
            <w:r>
              <w:rPr>
                <w:rFonts w:hint="eastAsia"/>
                <w:sz w:val="24"/>
              </w:rPr>
              <w:t>公共基础知识和专业知识</w:t>
            </w:r>
          </w:p>
        </w:tc>
        <w:tc>
          <w:tcPr>
            <w:tcW w:w="1111" w:type="dxa"/>
            <w:vAlign w:val="center"/>
          </w:tcPr>
          <w:p>
            <w:pPr>
              <w:spacing w:line="400" w:lineRule="exact"/>
              <w:jc w:val="left"/>
              <w:rPr>
                <w:sz w:val="24"/>
              </w:rPr>
            </w:pPr>
            <w:r>
              <w:rPr>
                <w:rFonts w:hint="eastAsia"/>
                <w:sz w:val="24"/>
              </w:rPr>
              <w:t>芙蓉分局（稽查队）、岳麓分局各1名</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大标宋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D25166"/>
    <w:rsid w:val="05D2516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2016-09-23T07:54:00Z</dcterms:created>
  <dc:creator>NO-12</dc:creator>
  <cp:lastModifiedBy>NO-12</cp:lastModifiedBy>
  <dcterms:modified xsi:type="dcterms:W3CDTF">2016-09-23T07:54:37Z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