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color w:val="494949"/>
          <w:sz w:val="21"/>
          <w:szCs w:val="21"/>
          <w:bdr w:val="none" w:color="auto" w:sz="0" w:space="0"/>
        </w:rPr>
      </w:pPr>
      <w:r>
        <w:rPr>
          <w:sz w:val="24"/>
          <w:szCs w:val="24"/>
        </w:rPr>
        <w:t>湖北经济学院2016—2017年度高层次人才招聘</w:t>
      </w:r>
      <w:r>
        <w:rPr>
          <w:rFonts w:hint="eastAsia"/>
          <w:sz w:val="24"/>
          <w:szCs w:val="24"/>
          <w:lang w:eastAsia="zh-CN"/>
        </w:rPr>
        <w:t>岗位计划表</w:t>
      </w:r>
      <w:bookmarkStart w:id="0" w:name="_GoBack"/>
      <w:bookmarkEnd w:id="0"/>
    </w:p>
    <w:tbl>
      <w:tblPr>
        <w:tblW w:w="109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2740"/>
        <w:gridCol w:w="1437"/>
        <w:gridCol w:w="1971"/>
        <w:gridCol w:w="1533"/>
        <w:gridCol w:w="1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类别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科研启动费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住房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薪资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安家费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配偶工作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61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“国家千人计划”入选者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自然科学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200-300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</w:p>
        </w:tc>
        <w:tc>
          <w:tcPr>
            <w:tcW w:w="14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150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㎡校内过渡性住房</w:t>
            </w:r>
          </w:p>
        </w:tc>
        <w:tc>
          <w:tcPr>
            <w:tcW w:w="19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年薪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60-100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享受国家政策规定的津贴</w:t>
            </w:r>
          </w:p>
        </w:tc>
        <w:tc>
          <w:tcPr>
            <w:tcW w:w="153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150-180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万（主要用于购房补贴、搬迁）</w:t>
            </w:r>
          </w:p>
        </w:tc>
        <w:tc>
          <w:tcPr>
            <w:tcW w:w="16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安排配偶工作，若无，发一次性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补贴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61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人文社科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100-200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</w:p>
        </w:tc>
        <w:tc>
          <w:tcPr>
            <w:tcW w:w="14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61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“国家特支计划”杰出人才人选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自然科学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200-300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</w:p>
        </w:tc>
        <w:tc>
          <w:tcPr>
            <w:tcW w:w="14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150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㎡校内过渡性住房</w:t>
            </w:r>
          </w:p>
        </w:tc>
        <w:tc>
          <w:tcPr>
            <w:tcW w:w="19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年薪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60-80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享受国家政策规定的津贴</w:t>
            </w:r>
          </w:p>
        </w:tc>
        <w:tc>
          <w:tcPr>
            <w:tcW w:w="153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120-150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万（主要用于购房补贴、搬迁）</w:t>
            </w:r>
          </w:p>
        </w:tc>
        <w:tc>
          <w:tcPr>
            <w:tcW w:w="16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安排配偶工作，若无，发一次性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补贴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61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人文社科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100-200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</w:p>
        </w:tc>
        <w:tc>
          <w:tcPr>
            <w:tcW w:w="14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1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“长江学者”特聘教授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自然科学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150-250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</w:p>
        </w:tc>
        <w:tc>
          <w:tcPr>
            <w:tcW w:w="14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150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㎡校内过渡性住房</w:t>
            </w:r>
          </w:p>
        </w:tc>
        <w:tc>
          <w:tcPr>
            <w:tcW w:w="19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年薪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60-80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享受国家政策规定的津贴</w:t>
            </w:r>
          </w:p>
        </w:tc>
        <w:tc>
          <w:tcPr>
            <w:tcW w:w="153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120-150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万（主要用于购房补贴、搬迁）</w:t>
            </w:r>
          </w:p>
        </w:tc>
        <w:tc>
          <w:tcPr>
            <w:tcW w:w="16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安排配偶工作，若无，发一次性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补贴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1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人文社科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50-150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</w:p>
        </w:tc>
        <w:tc>
          <w:tcPr>
            <w:tcW w:w="14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1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“国家特支计划”领军人物人选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自然科学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100-200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</w:p>
        </w:tc>
        <w:tc>
          <w:tcPr>
            <w:tcW w:w="14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150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㎡校内过渡性住房</w:t>
            </w:r>
          </w:p>
        </w:tc>
        <w:tc>
          <w:tcPr>
            <w:tcW w:w="19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年薪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60-80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享受国家政策规定的津贴</w:t>
            </w:r>
          </w:p>
        </w:tc>
        <w:tc>
          <w:tcPr>
            <w:tcW w:w="153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100-120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万（主要用于购房补贴、搬迁）</w:t>
            </w:r>
          </w:p>
        </w:tc>
        <w:tc>
          <w:tcPr>
            <w:tcW w:w="16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安排配偶工作，若无，发一次性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补贴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61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人文社科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50-120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</w:p>
        </w:tc>
        <w:tc>
          <w:tcPr>
            <w:tcW w:w="14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61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“国家杰出青年科学基金”获得者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自然科学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150-250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</w:p>
        </w:tc>
        <w:tc>
          <w:tcPr>
            <w:tcW w:w="14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150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㎡校内过渡性住房</w:t>
            </w:r>
          </w:p>
        </w:tc>
        <w:tc>
          <w:tcPr>
            <w:tcW w:w="19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年薪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60-80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享受国家政策规定的津贴</w:t>
            </w:r>
          </w:p>
        </w:tc>
        <w:tc>
          <w:tcPr>
            <w:tcW w:w="153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100-120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万（主要用于购房补贴、搬迁）</w:t>
            </w:r>
          </w:p>
        </w:tc>
        <w:tc>
          <w:tcPr>
            <w:tcW w:w="16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安排配偶工作，若无，发一次性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补贴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61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人文社科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50-150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</w:p>
        </w:tc>
        <w:tc>
          <w:tcPr>
            <w:tcW w:w="14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1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湖北省“百人计划”人选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自然科学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100-200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</w:p>
        </w:tc>
        <w:tc>
          <w:tcPr>
            <w:tcW w:w="14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120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㎡校内过渡性住房</w:t>
            </w:r>
          </w:p>
        </w:tc>
        <w:tc>
          <w:tcPr>
            <w:tcW w:w="19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年薪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40-60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省拨津贴</w:t>
            </w:r>
          </w:p>
        </w:tc>
        <w:tc>
          <w:tcPr>
            <w:tcW w:w="153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80-100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万（主要用于购房补贴、搬迁）</w:t>
            </w:r>
          </w:p>
        </w:tc>
        <w:tc>
          <w:tcPr>
            <w:tcW w:w="16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协助安排配偶工作，若无，发一次性补贴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61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人文社科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30-100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</w:p>
        </w:tc>
        <w:tc>
          <w:tcPr>
            <w:tcW w:w="14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61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湖北省“楚天学者”特聘教授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自然科学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50-100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</w:p>
        </w:tc>
        <w:tc>
          <w:tcPr>
            <w:tcW w:w="14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120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㎡校内过渡性住房</w:t>
            </w:r>
          </w:p>
        </w:tc>
        <w:tc>
          <w:tcPr>
            <w:tcW w:w="19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工资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津贴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年（含省拨津贴）</w:t>
            </w:r>
          </w:p>
        </w:tc>
        <w:tc>
          <w:tcPr>
            <w:tcW w:w="153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60-80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万（主要用于购房补贴、搬迁）</w:t>
            </w:r>
          </w:p>
        </w:tc>
        <w:tc>
          <w:tcPr>
            <w:tcW w:w="16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协助安排配偶工作，若无，发一次性补贴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1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人文社科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15-30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</w:p>
        </w:tc>
        <w:tc>
          <w:tcPr>
            <w:tcW w:w="14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6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教授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10-15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㎡校内过渡性住房</w:t>
            </w:r>
          </w:p>
        </w:tc>
        <w:tc>
          <w:tcPr>
            <w:tcW w:w="1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年薪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万起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10-20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</w:p>
        </w:tc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协助安排配偶工作，若无，发一次性补贴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66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境外优秀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274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5-10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㎡校内过渡性住房</w:t>
            </w:r>
          </w:p>
        </w:tc>
        <w:tc>
          <w:tcPr>
            <w:tcW w:w="197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年薪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万起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10-15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万</w:t>
            </w:r>
          </w:p>
        </w:tc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视优秀情况而定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44438"/>
    <w:rsid w:val="03F655A5"/>
    <w:rsid w:val="05F470F5"/>
    <w:rsid w:val="19455F85"/>
    <w:rsid w:val="1D493B4C"/>
    <w:rsid w:val="21292B3C"/>
    <w:rsid w:val="2DD1294E"/>
    <w:rsid w:val="2E841D14"/>
    <w:rsid w:val="36155AB1"/>
    <w:rsid w:val="36580BCE"/>
    <w:rsid w:val="39BB5A76"/>
    <w:rsid w:val="3BA415E8"/>
    <w:rsid w:val="3C6461A3"/>
    <w:rsid w:val="4BE833E0"/>
    <w:rsid w:val="4D344438"/>
    <w:rsid w:val="524E2E97"/>
    <w:rsid w:val="55ED57FF"/>
    <w:rsid w:val="59B02AD1"/>
    <w:rsid w:val="59BD30B8"/>
    <w:rsid w:val="62A46863"/>
    <w:rsid w:val="776767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color w:val="FF6854"/>
      <w:u w:val="none"/>
    </w:rPr>
  </w:style>
  <w:style w:type="character" w:styleId="6">
    <w:name w:val="FollowedHyperlink"/>
    <w:basedOn w:val="4"/>
    <w:qFormat/>
    <w:uiPriority w:val="0"/>
    <w:rPr>
      <w:color w:val="494949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494949"/>
      <w:u w:val="none"/>
    </w:rPr>
  </w:style>
  <w:style w:type="character" w:styleId="9">
    <w:name w:val="HTML Keyboard"/>
    <w:basedOn w:val="4"/>
    <w:qFormat/>
    <w:uiPriority w:val="0"/>
    <w:rPr>
      <w:rFonts w:ascii="Courier New" w:hAnsi="Courier New"/>
      <w:sz w:val="20"/>
    </w:rPr>
  </w:style>
  <w:style w:type="character" w:styleId="10">
    <w:name w:val="HTML Sample"/>
    <w:basedOn w:val="4"/>
    <w:qFormat/>
    <w:uiPriority w:val="0"/>
    <w:rPr>
      <w:rFonts w:ascii="Courier New" w:hAnsi="Courier New"/>
    </w:rPr>
  </w:style>
  <w:style w:type="character" w:customStyle="1" w:styleId="12">
    <w:name w:val="num_top3"/>
    <w:basedOn w:val="4"/>
    <w:qFormat/>
    <w:uiPriority w:val="0"/>
    <w:rPr>
      <w:shd w:val="clear" w:fill="6491C3"/>
    </w:rPr>
  </w:style>
  <w:style w:type="character" w:customStyle="1" w:styleId="13">
    <w:name w:val="larea"/>
    <w:basedOn w:val="4"/>
    <w:qFormat/>
    <w:uiPriority w:val="0"/>
    <w:rPr>
      <w:sz w:val="18"/>
      <w:szCs w:val="18"/>
    </w:rPr>
  </w:style>
  <w:style w:type="character" w:customStyle="1" w:styleId="14">
    <w:name w:val="larea1"/>
    <w:basedOn w:val="4"/>
    <w:qFormat/>
    <w:uiPriority w:val="0"/>
  </w:style>
  <w:style w:type="character" w:customStyle="1" w:styleId="15">
    <w:name w:val="larea2"/>
    <w:basedOn w:val="4"/>
    <w:qFormat/>
    <w:uiPriority w:val="0"/>
    <w:rPr>
      <w:sz w:val="18"/>
      <w:szCs w:val="18"/>
    </w:rPr>
  </w:style>
  <w:style w:type="character" w:customStyle="1" w:styleId="16">
    <w:name w:val="ltitle"/>
    <w:basedOn w:val="4"/>
    <w:qFormat/>
    <w:uiPriority w:val="0"/>
    <w:rPr>
      <w:color w:val="1258AD"/>
      <w:sz w:val="21"/>
      <w:szCs w:val="21"/>
    </w:rPr>
  </w:style>
  <w:style w:type="character" w:customStyle="1" w:styleId="17">
    <w:name w:val="ltitle1"/>
    <w:basedOn w:val="4"/>
    <w:qFormat/>
    <w:uiPriority w:val="0"/>
    <w:rPr>
      <w:color w:val="1258AD"/>
      <w:sz w:val="21"/>
      <w:szCs w:val="21"/>
    </w:rPr>
  </w:style>
  <w:style w:type="character" w:customStyle="1" w:styleId="18">
    <w:name w:val="ltitle2"/>
    <w:basedOn w:val="4"/>
    <w:qFormat/>
    <w:uiPriority w:val="0"/>
  </w:style>
  <w:style w:type="character" w:customStyle="1" w:styleId="19">
    <w:name w:val="ltime6"/>
    <w:basedOn w:val="4"/>
    <w:qFormat/>
    <w:uiPriority w:val="0"/>
    <w:rPr>
      <w:color w:val="FF3300"/>
      <w:sz w:val="18"/>
      <w:szCs w:val="18"/>
    </w:rPr>
  </w:style>
  <w:style w:type="character" w:customStyle="1" w:styleId="20">
    <w:name w:val="ltime7"/>
    <w:basedOn w:val="4"/>
    <w:qFormat/>
    <w:uiPriority w:val="0"/>
    <w:rPr>
      <w:color w:val="FF3300"/>
      <w:sz w:val="18"/>
      <w:szCs w:val="18"/>
    </w:rPr>
  </w:style>
  <w:style w:type="character" w:customStyle="1" w:styleId="21">
    <w:name w:val="ltime8"/>
    <w:basedOn w:val="4"/>
    <w:qFormat/>
    <w:uiPriority w:val="0"/>
    <w:rPr>
      <w:color w:val="FF3300"/>
    </w:rPr>
  </w:style>
  <w:style w:type="character" w:customStyle="1" w:styleId="22">
    <w:name w:val="lsalary"/>
    <w:basedOn w:val="4"/>
    <w:qFormat/>
    <w:uiPriority w:val="0"/>
    <w:rPr>
      <w:sz w:val="18"/>
      <w:szCs w:val="18"/>
    </w:rPr>
  </w:style>
  <w:style w:type="character" w:customStyle="1" w:styleId="23">
    <w:name w:val="lsalary1"/>
    <w:basedOn w:val="4"/>
    <w:qFormat/>
    <w:uiPriority w:val="0"/>
    <w:rPr>
      <w:sz w:val="18"/>
      <w:szCs w:val="18"/>
    </w:rPr>
  </w:style>
  <w:style w:type="character" w:customStyle="1" w:styleId="24">
    <w:name w:val="lsalary2"/>
    <w:basedOn w:val="4"/>
    <w:qFormat/>
    <w:uiPriority w:val="0"/>
    <w:rPr>
      <w:b/>
      <w:color w:val="FF3300"/>
    </w:rPr>
  </w:style>
  <w:style w:type="character" w:customStyle="1" w:styleId="25">
    <w:name w:val="lcompany"/>
    <w:basedOn w:val="4"/>
    <w:qFormat/>
    <w:uiPriority w:val="0"/>
    <w:rPr>
      <w:sz w:val="18"/>
      <w:szCs w:val="18"/>
    </w:rPr>
  </w:style>
  <w:style w:type="character" w:customStyle="1" w:styleId="26">
    <w:name w:val="lcompany1"/>
    <w:basedOn w:val="4"/>
    <w:qFormat/>
    <w:uiPriority w:val="0"/>
    <w:rPr>
      <w:sz w:val="18"/>
      <w:szCs w:val="18"/>
    </w:rPr>
  </w:style>
  <w:style w:type="character" w:customStyle="1" w:styleId="27">
    <w:name w:val="lcompany2"/>
    <w:basedOn w:val="4"/>
    <w:qFormat/>
    <w:uiPriority w:val="0"/>
  </w:style>
  <w:style w:type="character" w:customStyle="1" w:styleId="28">
    <w:name w:val="day"/>
    <w:basedOn w:val="4"/>
    <w:qFormat/>
    <w:uiPriority w:val="0"/>
    <w:rPr>
      <w:color w:val="1258AD"/>
    </w:rPr>
  </w:style>
  <w:style w:type="character" w:customStyle="1" w:styleId="29">
    <w:name w:val="ym"/>
    <w:basedOn w:val="4"/>
    <w:qFormat/>
    <w:uiPriority w:val="0"/>
    <w:rPr>
      <w:color w:val="FFFFFF"/>
      <w:shd w:val="clear" w:fill="1258AD"/>
    </w:rPr>
  </w:style>
  <w:style w:type="character" w:customStyle="1" w:styleId="30">
    <w:name w:val="ltime"/>
    <w:basedOn w:val="4"/>
    <w:qFormat/>
    <w:uiPriority w:val="0"/>
    <w:rPr>
      <w:color w:val="FF3300"/>
      <w:sz w:val="18"/>
      <w:szCs w:val="18"/>
    </w:rPr>
  </w:style>
  <w:style w:type="character" w:customStyle="1" w:styleId="31">
    <w:name w:val="ltime1"/>
    <w:basedOn w:val="4"/>
    <w:qFormat/>
    <w:uiPriority w:val="0"/>
    <w:rPr>
      <w:color w:val="FF3300"/>
    </w:rPr>
  </w:style>
  <w:style w:type="character" w:customStyle="1" w:styleId="32">
    <w:name w:val="ltime2"/>
    <w:basedOn w:val="4"/>
    <w:qFormat/>
    <w:uiPriority w:val="0"/>
    <w:rPr>
      <w:color w:val="FF3300"/>
      <w:sz w:val="18"/>
      <w:szCs w:val="18"/>
    </w:rPr>
  </w:style>
  <w:style w:type="character" w:customStyle="1" w:styleId="33">
    <w:name w:val="lsalary3"/>
    <w:basedOn w:val="4"/>
    <w:qFormat/>
    <w:uiPriority w:val="0"/>
    <w:rPr>
      <w:color w:val="FF3300"/>
      <w:sz w:val="18"/>
      <w:szCs w:val="18"/>
    </w:rPr>
  </w:style>
  <w:style w:type="character" w:customStyle="1" w:styleId="34">
    <w:name w:val="lsalary4"/>
    <w:basedOn w:val="4"/>
    <w:qFormat/>
    <w:uiPriority w:val="0"/>
    <w:rPr>
      <w:color w:val="FF3300"/>
      <w:sz w:val="18"/>
      <w:szCs w:val="18"/>
    </w:rPr>
  </w:style>
  <w:style w:type="character" w:customStyle="1" w:styleId="35">
    <w:name w:val="ds-unread-count"/>
    <w:basedOn w:val="4"/>
    <w:uiPriority w:val="0"/>
    <w:rPr>
      <w:b/>
      <w:color w:val="EE3322"/>
    </w:rPr>
  </w:style>
  <w:style w:type="character" w:customStyle="1" w:styleId="36">
    <w:name w:val="ds-reads-app-special"/>
    <w:basedOn w:val="4"/>
    <w:uiPriority w:val="0"/>
    <w:rPr>
      <w:color w:val="FFFFFF"/>
      <w:shd w:val="clear" w:fill="F94A47"/>
    </w:rPr>
  </w:style>
  <w:style w:type="character" w:customStyle="1" w:styleId="37">
    <w:name w:val="ds-reads-from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2016-11-02T03:54:06Z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