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pPr>
      <w:r>
        <w:rPr>
          <w:rFonts w:ascii="微软雅黑" w:hAnsi="微软雅黑" w:eastAsia="微软雅黑" w:cs="微软雅黑"/>
          <w:b/>
        </w:rPr>
        <w:t>四川电子机械职业技术学院公开招聘工作人员岗位和条件要求一览表</w:t>
      </w:r>
    </w:p>
    <w:tbl>
      <w:tblPr>
        <w:tblW w:w="11001" w:type="dxa"/>
        <w:jc w:val="center"/>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30" w:type="dxa"/>
          <w:bottom w:w="0" w:type="dxa"/>
          <w:right w:w="30" w:type="dxa"/>
        </w:tblCellMar>
      </w:tblPr>
      <w:tblGrid>
        <w:gridCol w:w="595"/>
        <w:gridCol w:w="1730"/>
        <w:gridCol w:w="1303"/>
        <w:gridCol w:w="610"/>
        <w:gridCol w:w="2001"/>
        <w:gridCol w:w="4590"/>
        <w:gridCol w:w="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30" w:type="dxa"/>
            <w:bottom w:w="0" w:type="dxa"/>
            <w:right w:w="30" w:type="dxa"/>
          </w:tblCellMar>
        </w:tblPrEx>
        <w:trPr>
          <w:trHeight w:val="401" w:hRule="atLeast"/>
          <w:jc w:val="center"/>
        </w:trPr>
        <w:tc>
          <w:tcPr>
            <w:tcW w:w="595" w:type="dxa"/>
            <w:vMerge w:val="restart"/>
            <w:tcBorders>
              <w:top w:val="single" w:color="000000" w:sz="6" w:space="0"/>
              <w:left w:val="single" w:color="000000" w:sz="6" w:space="0"/>
              <w:bottom w:val="single" w:color="000000" w:sz="6" w:space="0"/>
              <w:right w:val="single" w:color="000000" w:sz="6" w:space="0"/>
            </w:tcBorders>
            <w:shd w:val="solid" w:color="CCFFFF" w:fill="auto"/>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1"/>
                <w:bdr w:val="none" w:color="auto" w:sz="0" w:space="0"/>
              </w:rPr>
              <w:t>序号</w:t>
            </w:r>
          </w:p>
        </w:tc>
        <w:tc>
          <w:tcPr>
            <w:tcW w:w="1730" w:type="dxa"/>
            <w:vMerge w:val="restart"/>
            <w:tcBorders>
              <w:top w:val="single" w:color="000000" w:sz="6" w:space="0"/>
              <w:left w:val="single" w:color="000000" w:sz="6" w:space="0"/>
              <w:bottom w:val="single" w:color="000000" w:sz="6" w:space="0"/>
              <w:right w:val="single" w:color="000000" w:sz="6" w:space="0"/>
            </w:tcBorders>
            <w:shd w:val="solid" w:color="CCFFFF" w:fill="auto"/>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1"/>
                <w:bdr w:val="none" w:color="auto" w:sz="0" w:space="0"/>
              </w:rPr>
              <w:t>系别</w:t>
            </w:r>
          </w:p>
        </w:tc>
        <w:tc>
          <w:tcPr>
            <w:tcW w:w="1303" w:type="dxa"/>
            <w:vMerge w:val="restart"/>
            <w:tcBorders>
              <w:top w:val="single" w:color="000000" w:sz="6" w:space="0"/>
              <w:left w:val="single" w:color="000000" w:sz="6" w:space="0"/>
              <w:bottom w:val="single" w:color="000000" w:sz="6" w:space="0"/>
              <w:right w:val="single" w:color="000000" w:sz="6" w:space="0"/>
            </w:tcBorders>
            <w:shd w:val="solid" w:color="CCFFFF" w:fill="auto"/>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1"/>
                <w:bdr w:val="none" w:color="auto" w:sz="0" w:space="0"/>
              </w:rPr>
              <w:t>岗位名称</w:t>
            </w:r>
          </w:p>
        </w:tc>
        <w:tc>
          <w:tcPr>
            <w:tcW w:w="610" w:type="dxa"/>
            <w:vMerge w:val="restart"/>
            <w:tcBorders>
              <w:top w:val="single" w:color="000000" w:sz="6" w:space="0"/>
              <w:left w:val="single" w:color="000000" w:sz="6" w:space="0"/>
              <w:bottom w:val="single" w:color="000000" w:sz="6" w:space="0"/>
              <w:right w:val="single" w:color="000000" w:sz="6" w:space="0"/>
            </w:tcBorders>
            <w:shd w:val="solid" w:color="CCFFFF" w:fill="auto"/>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1"/>
                <w:bdr w:val="none" w:color="auto" w:sz="0" w:space="0"/>
              </w:rPr>
              <w:t>招聘人数</w:t>
            </w:r>
          </w:p>
        </w:tc>
        <w:tc>
          <w:tcPr>
            <w:tcW w:w="6763" w:type="dxa"/>
            <w:gridSpan w:val="3"/>
            <w:tcBorders>
              <w:top w:val="single" w:color="000000" w:sz="6" w:space="0"/>
              <w:left w:val="single" w:color="000000" w:sz="6" w:space="0"/>
              <w:bottom w:val="single" w:color="000000" w:sz="6" w:space="0"/>
              <w:right w:val="single" w:color="000000" w:sz="6" w:space="0"/>
            </w:tcBorders>
            <w:shd w:val="solid" w:color="CCFFFF" w:fill="auto"/>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1"/>
                <w:bdr w:val="none" w:color="auto" w:sz="0" w:space="0"/>
              </w:rPr>
              <w:t>条件要求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401" w:hRule="atLeast"/>
          <w:jc w:val="center"/>
        </w:trPr>
        <w:tc>
          <w:tcPr>
            <w:tcW w:w="595" w:type="dxa"/>
            <w:vMerge w:val="continue"/>
            <w:tcBorders>
              <w:top w:val="single" w:color="000000" w:sz="6" w:space="0"/>
              <w:left w:val="single" w:color="000000" w:sz="6" w:space="0"/>
              <w:bottom w:val="single" w:color="000000" w:sz="6" w:space="0"/>
              <w:right w:val="single" w:color="000000" w:sz="6" w:space="0"/>
            </w:tcBorders>
            <w:shd w:val="solid" w:color="CCFFFF" w:fill="auto"/>
            <w:vAlign w:val="center"/>
          </w:tcPr>
          <w:p>
            <w:pPr>
              <w:rPr>
                <w:rFonts w:hint="eastAsia" w:asciiTheme="minorEastAsia" w:hAnsiTheme="minorEastAsia" w:eastAsiaTheme="minorEastAsia" w:cstheme="minorEastAsia"/>
                <w:color w:val="494949"/>
                <w:sz w:val="21"/>
                <w:szCs w:val="21"/>
              </w:rPr>
            </w:pPr>
          </w:p>
        </w:tc>
        <w:tc>
          <w:tcPr>
            <w:tcW w:w="1730" w:type="dxa"/>
            <w:vMerge w:val="continue"/>
            <w:tcBorders>
              <w:top w:val="single" w:color="000000" w:sz="6" w:space="0"/>
              <w:left w:val="single" w:color="000000" w:sz="6" w:space="0"/>
              <w:bottom w:val="single" w:color="000000" w:sz="6" w:space="0"/>
              <w:right w:val="single" w:color="000000" w:sz="6" w:space="0"/>
            </w:tcBorders>
            <w:shd w:val="solid" w:color="CCFFFF" w:fill="auto"/>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solid" w:color="CCFFFF" w:fill="auto"/>
            <w:vAlign w:val="center"/>
          </w:tcPr>
          <w:p>
            <w:pPr>
              <w:rPr>
                <w:rFonts w:hint="eastAsia" w:asciiTheme="minorEastAsia" w:hAnsiTheme="minorEastAsia" w:eastAsiaTheme="minorEastAsia" w:cstheme="minorEastAsia"/>
                <w:color w:val="494949"/>
                <w:sz w:val="21"/>
                <w:szCs w:val="21"/>
              </w:rPr>
            </w:pPr>
          </w:p>
        </w:tc>
        <w:tc>
          <w:tcPr>
            <w:tcW w:w="610" w:type="dxa"/>
            <w:vMerge w:val="continue"/>
            <w:tcBorders>
              <w:top w:val="single" w:color="000000" w:sz="6" w:space="0"/>
              <w:left w:val="single" w:color="000000" w:sz="6" w:space="0"/>
              <w:bottom w:val="single" w:color="000000" w:sz="6" w:space="0"/>
              <w:right w:val="single" w:color="000000" w:sz="6" w:space="0"/>
            </w:tcBorders>
            <w:shd w:val="solid" w:color="CCFFFF" w:fill="auto"/>
            <w:vAlign w:val="center"/>
          </w:tcPr>
          <w:p>
            <w:pPr>
              <w:rPr>
                <w:rFonts w:hint="eastAsia" w:asciiTheme="minorEastAsia" w:hAnsiTheme="minorEastAsia" w:eastAsiaTheme="minorEastAsia" w:cstheme="minorEastAsia"/>
                <w:color w:val="494949"/>
                <w:sz w:val="21"/>
                <w:szCs w:val="21"/>
              </w:rPr>
            </w:pPr>
          </w:p>
        </w:tc>
        <w:tc>
          <w:tcPr>
            <w:tcW w:w="2001" w:type="dxa"/>
            <w:tcBorders>
              <w:top w:val="single" w:color="000000" w:sz="6" w:space="0"/>
              <w:left w:val="single" w:color="000000" w:sz="6" w:space="0"/>
              <w:bottom w:val="single" w:color="000000" w:sz="6" w:space="0"/>
              <w:right w:val="single" w:color="000000" w:sz="6" w:space="0"/>
            </w:tcBorders>
            <w:shd w:val="solid" w:color="CCFFFF" w:fill="auto"/>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1"/>
                <w:bdr w:val="none" w:color="auto" w:sz="0" w:space="0"/>
              </w:rPr>
              <w:t>专业要求</w:t>
            </w:r>
          </w:p>
        </w:tc>
        <w:tc>
          <w:tcPr>
            <w:tcW w:w="4762" w:type="dxa"/>
            <w:gridSpan w:val="2"/>
            <w:tcBorders>
              <w:top w:val="single" w:color="000000" w:sz="6" w:space="0"/>
              <w:left w:val="single" w:color="000000" w:sz="6" w:space="0"/>
              <w:bottom w:val="single" w:color="000000" w:sz="6" w:space="0"/>
              <w:right w:val="single" w:color="000000" w:sz="6" w:space="0"/>
            </w:tcBorders>
            <w:shd w:val="solid" w:color="CCFFFF" w:fill="auto"/>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1"/>
                <w:bdr w:val="none" w:color="auto" w:sz="0" w:space="0"/>
              </w:rPr>
              <w:t>招聘条件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173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电子信息工程系</w:t>
            </w:r>
          </w:p>
        </w:tc>
        <w:tc>
          <w:tcPr>
            <w:tcW w:w="130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辅导员</w:t>
            </w: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8</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电子类相关专业</w:t>
            </w:r>
          </w:p>
        </w:tc>
        <w:tc>
          <w:tcPr>
            <w:tcW w:w="4762"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中共党员</w:t>
            </w:r>
            <w:r>
              <w:rPr>
                <w:rFonts w:hint="eastAsia" w:asciiTheme="minorEastAsia" w:hAnsiTheme="minorEastAsia" w:eastAsiaTheme="minorEastAsia" w:cstheme="minorEastAsia"/>
                <w:color w:val="494949"/>
                <w:sz w:val="21"/>
                <w:szCs w:val="21"/>
                <w:bdr w:val="none" w:color="auto" w:sz="0" w:space="0"/>
                <w:lang w:val="en-US"/>
              </w:rPr>
              <w:t>,</w:t>
            </w:r>
            <w:r>
              <w:rPr>
                <w:rFonts w:hint="eastAsia" w:asciiTheme="minorEastAsia" w:hAnsiTheme="minorEastAsia" w:eastAsiaTheme="minorEastAsia" w:cstheme="minorEastAsia"/>
                <w:color w:val="494949"/>
                <w:sz w:val="21"/>
                <w:szCs w:val="21"/>
                <w:bdr w:val="none" w:color="auto" w:sz="0" w:space="0"/>
              </w:rPr>
              <w:t>有较强的组织管理、语言表达能力，善于与人沟通，</w:t>
            </w:r>
            <w:bookmarkStart w:id="0" w:name="_GoBack"/>
            <w:bookmarkEnd w:id="0"/>
            <w:r>
              <w:rPr>
                <w:rFonts w:hint="eastAsia" w:asciiTheme="minorEastAsia" w:hAnsiTheme="minorEastAsia" w:eastAsiaTheme="minorEastAsia" w:cstheme="minorEastAsia"/>
                <w:color w:val="494949"/>
                <w:sz w:val="21"/>
                <w:szCs w:val="21"/>
                <w:bdr w:val="none" w:color="auto" w:sz="0" w:space="0"/>
              </w:rPr>
              <w:t>并能够承担相关专业教学工作。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173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机电工程系</w:t>
            </w: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8</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机电类相关专业</w:t>
            </w:r>
          </w:p>
        </w:tc>
        <w:tc>
          <w:tcPr>
            <w:tcW w:w="4762"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3</w:t>
            </w:r>
          </w:p>
        </w:tc>
        <w:tc>
          <w:tcPr>
            <w:tcW w:w="173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经济管理系</w:t>
            </w: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10</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经济类相关专业</w:t>
            </w:r>
          </w:p>
        </w:tc>
        <w:tc>
          <w:tcPr>
            <w:tcW w:w="4762"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4</w:t>
            </w:r>
          </w:p>
        </w:tc>
        <w:tc>
          <w:tcPr>
            <w:tcW w:w="173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建筑工程系</w:t>
            </w: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7</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建筑类相关专业</w:t>
            </w:r>
          </w:p>
        </w:tc>
        <w:tc>
          <w:tcPr>
            <w:tcW w:w="4762"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5</w:t>
            </w:r>
          </w:p>
        </w:tc>
        <w:tc>
          <w:tcPr>
            <w:tcW w:w="173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艺术设计系</w:t>
            </w: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3</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艺术设计相关专业</w:t>
            </w:r>
          </w:p>
        </w:tc>
        <w:tc>
          <w:tcPr>
            <w:tcW w:w="4762"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6</w:t>
            </w:r>
          </w:p>
        </w:tc>
        <w:tc>
          <w:tcPr>
            <w:tcW w:w="17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电子信息工程系</w:t>
            </w:r>
          </w:p>
        </w:tc>
        <w:tc>
          <w:tcPr>
            <w:tcW w:w="130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 </w:t>
            </w: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电子信息专业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能够承担电子技术实训、传感器技术与应用、数字电视技术、现代通信技术、电子产品维修、电气控制与</w:t>
            </w:r>
            <w:r>
              <w:rPr>
                <w:rFonts w:hint="eastAsia" w:asciiTheme="minorEastAsia" w:hAnsiTheme="minorEastAsia" w:eastAsiaTheme="minorEastAsia" w:cstheme="minorEastAsia"/>
                <w:color w:val="494949"/>
                <w:sz w:val="21"/>
                <w:szCs w:val="21"/>
                <w:bdr w:val="none" w:color="auto" w:sz="0" w:space="0"/>
                <w:lang w:val="en-US"/>
              </w:rPr>
              <w:t>PLC</w:t>
            </w:r>
            <w:r>
              <w:rPr>
                <w:rFonts w:hint="eastAsia" w:asciiTheme="minorEastAsia" w:hAnsiTheme="minorEastAsia" w:eastAsiaTheme="minorEastAsia" w:cstheme="minorEastAsia"/>
                <w:color w:val="494949"/>
                <w:sz w:val="21"/>
                <w:szCs w:val="21"/>
                <w:bdr w:val="none" w:color="auto" w:sz="0" w:space="0"/>
              </w:rPr>
              <w:t>技术等课程教学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1460"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7</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计算机专业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w:t>
            </w:r>
            <w:r>
              <w:rPr>
                <w:rFonts w:hint="eastAsia" w:asciiTheme="minorEastAsia" w:hAnsiTheme="minorEastAsia" w:eastAsiaTheme="minorEastAsia" w:cstheme="minorEastAsia"/>
                <w:color w:val="494949"/>
                <w:sz w:val="21"/>
                <w:szCs w:val="21"/>
                <w:bdr w:val="none" w:color="auto" w:sz="0" w:space="0"/>
                <w:lang w:val="en-US"/>
              </w:rPr>
              <w:t>SQLServer</w:t>
            </w:r>
            <w:r>
              <w:rPr>
                <w:rFonts w:hint="eastAsia" w:asciiTheme="minorEastAsia" w:hAnsiTheme="minorEastAsia" w:eastAsiaTheme="minorEastAsia" w:cstheme="minorEastAsia"/>
                <w:color w:val="494949"/>
                <w:sz w:val="21"/>
                <w:szCs w:val="21"/>
                <w:bdr w:val="none" w:color="auto" w:sz="0" w:space="0"/>
              </w:rPr>
              <w:t>开发与实现、操作系统原理与应用、数据库原理及应用、路由与交换、软件工程、</w:t>
            </w:r>
            <w:r>
              <w:rPr>
                <w:rFonts w:hint="eastAsia" w:asciiTheme="minorEastAsia" w:hAnsiTheme="minorEastAsia" w:eastAsiaTheme="minorEastAsia" w:cstheme="minorEastAsia"/>
                <w:color w:val="494949"/>
                <w:sz w:val="21"/>
                <w:szCs w:val="21"/>
                <w:bdr w:val="none" w:color="auto" w:sz="0" w:space="0"/>
                <w:lang w:val="en-US"/>
              </w:rPr>
              <w:t>Java</w:t>
            </w:r>
            <w:r>
              <w:rPr>
                <w:rFonts w:hint="eastAsia" w:asciiTheme="minorEastAsia" w:hAnsiTheme="minorEastAsia" w:eastAsiaTheme="minorEastAsia" w:cstheme="minorEastAsia"/>
                <w:color w:val="494949"/>
                <w:sz w:val="21"/>
                <w:szCs w:val="21"/>
                <w:bdr w:val="none" w:color="auto" w:sz="0" w:space="0"/>
              </w:rPr>
              <w:t>程序设计等课程的教学工作面向对象的软件工程、微博应用平台基础、移动互联网应用技术、面向对象程序设计、</w:t>
            </w:r>
            <w:r>
              <w:rPr>
                <w:rFonts w:hint="eastAsia" w:asciiTheme="minorEastAsia" w:hAnsiTheme="minorEastAsia" w:eastAsiaTheme="minorEastAsia" w:cstheme="minorEastAsia"/>
                <w:color w:val="494949"/>
                <w:sz w:val="21"/>
                <w:szCs w:val="21"/>
                <w:bdr w:val="none" w:color="auto" w:sz="0" w:space="0"/>
                <w:lang w:val="en-US"/>
              </w:rPr>
              <w:t>Android</w:t>
            </w:r>
            <w:r>
              <w:rPr>
                <w:rFonts w:hint="eastAsia" w:asciiTheme="minorEastAsia" w:hAnsiTheme="minorEastAsia" w:eastAsiaTheme="minorEastAsia" w:cstheme="minorEastAsia"/>
                <w:color w:val="494949"/>
                <w:sz w:val="21"/>
                <w:szCs w:val="21"/>
                <w:bdr w:val="none" w:color="auto" w:sz="0" w:space="0"/>
              </w:rPr>
              <w:t>平台应用及开发、移动数据库、企业微信营销操作解决方案等课程教学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1205"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8</w:t>
            </w:r>
          </w:p>
        </w:tc>
        <w:tc>
          <w:tcPr>
            <w:tcW w:w="17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机电工程系</w:t>
            </w: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机械专业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能够承担钳工实训、焊工实训、车工实训、</w:t>
            </w:r>
            <w:r>
              <w:rPr>
                <w:rFonts w:hint="eastAsia" w:asciiTheme="minorEastAsia" w:hAnsiTheme="minorEastAsia" w:eastAsiaTheme="minorEastAsia" w:cstheme="minorEastAsia"/>
                <w:color w:val="494949"/>
                <w:sz w:val="21"/>
                <w:szCs w:val="21"/>
                <w:bdr w:val="none" w:color="auto" w:sz="0" w:space="0"/>
                <w:lang w:val="en-US"/>
              </w:rPr>
              <w:t>AUTACAD</w:t>
            </w:r>
            <w:r>
              <w:rPr>
                <w:rFonts w:hint="eastAsia" w:asciiTheme="minorEastAsia" w:hAnsiTheme="minorEastAsia" w:eastAsiaTheme="minorEastAsia" w:cstheme="minorEastAsia"/>
                <w:color w:val="494949"/>
                <w:sz w:val="21"/>
                <w:szCs w:val="21"/>
                <w:bdr w:val="none" w:color="auto" w:sz="0" w:space="0"/>
              </w:rPr>
              <w:t>、金属材料及热处理、数控加工实训等课程的教学；能够承担数控机床及编程、数控车工实训、数控铣工实训、</w:t>
            </w:r>
            <w:r>
              <w:rPr>
                <w:rFonts w:hint="eastAsia" w:asciiTheme="minorEastAsia" w:hAnsiTheme="minorEastAsia" w:eastAsiaTheme="minorEastAsia" w:cstheme="minorEastAsia"/>
                <w:color w:val="494949"/>
                <w:sz w:val="21"/>
                <w:szCs w:val="21"/>
                <w:bdr w:val="none" w:color="auto" w:sz="0" w:space="0"/>
                <w:lang w:val="en-US"/>
              </w:rPr>
              <w:t>AUTACAD</w:t>
            </w:r>
            <w:r>
              <w:rPr>
                <w:rFonts w:hint="eastAsia" w:asciiTheme="minorEastAsia" w:hAnsiTheme="minorEastAsia" w:eastAsiaTheme="minorEastAsia" w:cstheme="minorEastAsia"/>
                <w:color w:val="494949"/>
                <w:sz w:val="21"/>
                <w:szCs w:val="21"/>
                <w:bdr w:val="none" w:color="auto" w:sz="0" w:space="0"/>
              </w:rPr>
              <w:t>、三维造型设计（</w:t>
            </w:r>
            <w:r>
              <w:rPr>
                <w:rFonts w:hint="eastAsia" w:asciiTheme="minorEastAsia" w:hAnsiTheme="minorEastAsia" w:eastAsiaTheme="minorEastAsia" w:cstheme="minorEastAsia"/>
                <w:color w:val="494949"/>
                <w:sz w:val="21"/>
                <w:szCs w:val="21"/>
                <w:bdr w:val="none" w:color="auto" w:sz="0" w:space="0"/>
                <w:lang w:val="en-US"/>
              </w:rPr>
              <w:t>UG</w:t>
            </w:r>
            <w:r>
              <w:rPr>
                <w:rFonts w:hint="eastAsia" w:asciiTheme="minorEastAsia" w:hAnsiTheme="minorEastAsia" w:eastAsiaTheme="minorEastAsia" w:cstheme="minorEastAsia"/>
                <w:color w:val="494949"/>
                <w:sz w:val="21"/>
                <w:szCs w:val="21"/>
                <w:bdr w:val="none" w:color="auto" w:sz="0" w:space="0"/>
              </w:rPr>
              <w:t>）、</w:t>
            </w:r>
            <w:r>
              <w:rPr>
                <w:rFonts w:hint="eastAsia" w:asciiTheme="minorEastAsia" w:hAnsiTheme="minorEastAsia" w:eastAsiaTheme="minorEastAsia" w:cstheme="minorEastAsia"/>
                <w:color w:val="494949"/>
                <w:sz w:val="21"/>
                <w:szCs w:val="21"/>
                <w:bdr w:val="none" w:color="auto" w:sz="0" w:space="0"/>
                <w:lang w:val="en-US"/>
              </w:rPr>
              <w:t>CAD/CAM</w:t>
            </w:r>
            <w:r>
              <w:rPr>
                <w:rFonts w:hint="eastAsia" w:asciiTheme="minorEastAsia" w:hAnsiTheme="minorEastAsia" w:eastAsiaTheme="minorEastAsia" w:cstheme="minorEastAsia"/>
                <w:color w:val="494949"/>
                <w:sz w:val="21"/>
                <w:szCs w:val="21"/>
                <w:bdr w:val="none" w:color="auto" w:sz="0" w:space="0"/>
              </w:rPr>
              <w:t>应用等课程教学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1205"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9</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机电一体化专业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能够承担单片机原理及应用、电气控制技术、电工电子技术应用、数控机床及编程、自动化生产线运行与维护、机械制图、</w:t>
            </w:r>
            <w:r>
              <w:rPr>
                <w:rFonts w:hint="eastAsia" w:asciiTheme="minorEastAsia" w:hAnsiTheme="minorEastAsia" w:eastAsiaTheme="minorEastAsia" w:cstheme="minorEastAsia"/>
                <w:color w:val="494949"/>
                <w:sz w:val="21"/>
                <w:szCs w:val="21"/>
                <w:bdr w:val="none" w:color="auto" w:sz="0" w:space="0"/>
                <w:lang w:val="en-US"/>
              </w:rPr>
              <w:t>AUTACAD2014</w:t>
            </w:r>
            <w:r>
              <w:rPr>
                <w:rFonts w:hint="eastAsia" w:asciiTheme="minorEastAsia" w:hAnsiTheme="minorEastAsia" w:eastAsiaTheme="minorEastAsia" w:cstheme="minorEastAsia"/>
                <w:color w:val="494949"/>
                <w:sz w:val="21"/>
                <w:szCs w:val="21"/>
                <w:bdr w:val="none" w:color="auto" w:sz="0" w:space="0"/>
              </w:rPr>
              <w:t>、公差配合与技术测量、机械设计基础、金属材料及热处理、机械制造技术基础等课程教学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10</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数控技术专业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能够承担数控机床及编程、数控车床加工零件、数控铣床加工零件、工业机器人技术基础、</w:t>
            </w:r>
            <w:r>
              <w:rPr>
                <w:rFonts w:hint="eastAsia" w:asciiTheme="minorEastAsia" w:hAnsiTheme="minorEastAsia" w:eastAsiaTheme="minorEastAsia" w:cstheme="minorEastAsia"/>
                <w:color w:val="494949"/>
                <w:sz w:val="21"/>
                <w:szCs w:val="21"/>
                <w:bdr w:val="none" w:color="auto" w:sz="0" w:space="0"/>
                <w:lang w:val="en-US"/>
              </w:rPr>
              <w:t>CAD/CAM</w:t>
            </w:r>
            <w:r>
              <w:rPr>
                <w:rFonts w:hint="eastAsia" w:asciiTheme="minorEastAsia" w:hAnsiTheme="minorEastAsia" w:eastAsiaTheme="minorEastAsia" w:cstheme="minorEastAsia"/>
                <w:color w:val="494949"/>
                <w:sz w:val="21"/>
                <w:szCs w:val="21"/>
                <w:bdr w:val="none" w:color="auto" w:sz="0" w:space="0"/>
              </w:rPr>
              <w:t>应用等课程教学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977"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11</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自动化专业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w:t>
            </w:r>
            <w:r>
              <w:rPr>
                <w:rFonts w:hint="eastAsia" w:asciiTheme="minorEastAsia" w:hAnsiTheme="minorEastAsia" w:eastAsiaTheme="minorEastAsia" w:cstheme="minorEastAsia"/>
                <w:color w:val="494949"/>
                <w:sz w:val="21"/>
                <w:szCs w:val="21"/>
                <w:bdr w:val="none" w:color="auto" w:sz="0" w:space="0"/>
                <w:lang w:val="en-US"/>
              </w:rPr>
              <w:t>PLC</w:t>
            </w:r>
            <w:r>
              <w:rPr>
                <w:rFonts w:hint="eastAsia" w:asciiTheme="minorEastAsia" w:hAnsiTheme="minorEastAsia" w:eastAsiaTheme="minorEastAsia" w:cstheme="minorEastAsia"/>
                <w:color w:val="494949"/>
                <w:sz w:val="21"/>
                <w:szCs w:val="21"/>
                <w:bdr w:val="none" w:color="auto" w:sz="0" w:space="0"/>
              </w:rPr>
              <w:t>与自动控制、机器人应用认知、机器人技术基础、机器人工作站程序调试、机器人工作站的安装与调试、传感器与检测、工业机器人系统虚拟仿真、工业机器人编程、工业机器人系统集成等课程教学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978"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12</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工业设计专业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能够承担工业设计机械基础、模具设计、工业设计史及概论、产品设计、展示设计、包装设计、计算机辅助设计、造型材料与工艺、产品设计模型、多媒体制作、设计评价与消费者心理等课程教学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76"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13</w:t>
            </w:r>
          </w:p>
        </w:tc>
        <w:tc>
          <w:tcPr>
            <w:tcW w:w="17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经济管理系</w:t>
            </w: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会计专业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能够承担会计专业实训、会计法规与职业道德、会计信息化、中级会计实务、财务管理实务、出纳实务、证劵投资、预算会计、银行会计等课程教学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14</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 </w:t>
            </w: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电子商务专业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能够承担电子商务物流、经济法、网页设计、电子商务支付与安全、客户关系管理、数据库原理及应用等课程教学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96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15</w:t>
            </w:r>
          </w:p>
        </w:tc>
        <w:tc>
          <w:tcPr>
            <w:tcW w:w="17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经济管理系</w:t>
            </w:r>
          </w:p>
        </w:tc>
        <w:tc>
          <w:tcPr>
            <w:tcW w:w="130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 </w:t>
            </w: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市场营销专业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能够承担市场营销、公共关系学、广告学、营销策划、商务谈判、推销学、消费心理学、微信营销、电话营销、广告创意与策划、品牌运营与管理、营销活动策划等课程教学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16</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网络营销专业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能够承担网络营销、新媒体营销、搜索引擎营销、网络推广实务、新媒体营销、网店设计与运营等课程教学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94"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17</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物流管理专业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能够承担配送管理、供应链管理、仓储管理与实务、采购管理与实务、物流信息技术、物流单证、客户关系管理、市场调查与分析、</w:t>
            </w:r>
            <w:r>
              <w:rPr>
                <w:rFonts w:hint="eastAsia" w:asciiTheme="minorEastAsia" w:hAnsiTheme="minorEastAsia" w:eastAsiaTheme="minorEastAsia" w:cstheme="minorEastAsia"/>
                <w:color w:val="494949"/>
                <w:sz w:val="21"/>
                <w:szCs w:val="21"/>
                <w:bdr w:val="none" w:color="auto" w:sz="0" w:space="0"/>
                <w:lang w:val="en-US"/>
              </w:rPr>
              <w:t>ERP</w:t>
            </w:r>
            <w:r>
              <w:rPr>
                <w:rFonts w:hint="eastAsia" w:asciiTheme="minorEastAsia" w:hAnsiTheme="minorEastAsia" w:eastAsiaTheme="minorEastAsia" w:cstheme="minorEastAsia"/>
                <w:color w:val="494949"/>
                <w:sz w:val="21"/>
                <w:szCs w:val="21"/>
                <w:bdr w:val="none" w:color="auto" w:sz="0" w:space="0"/>
              </w:rPr>
              <w:t>原理与应用等课程教学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18</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工商管理专业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能够承担企业管理概论、电子商务概论、商务谈判与沟通、营销策划、网络营销、市场调查与分析、推销实务、财务会计等课程教学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19</w:t>
            </w:r>
          </w:p>
        </w:tc>
        <w:tc>
          <w:tcPr>
            <w:tcW w:w="17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建筑工程系</w:t>
            </w: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工程造价专业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能够承担建筑力学、建筑</w:t>
            </w:r>
            <w:r>
              <w:rPr>
                <w:rFonts w:hint="eastAsia" w:asciiTheme="minorEastAsia" w:hAnsiTheme="minorEastAsia" w:eastAsiaTheme="minorEastAsia" w:cstheme="minorEastAsia"/>
                <w:color w:val="494949"/>
                <w:sz w:val="21"/>
                <w:szCs w:val="21"/>
                <w:bdr w:val="none" w:color="auto" w:sz="0" w:space="0"/>
                <w:lang w:val="en-US"/>
              </w:rPr>
              <w:t>CAD</w:t>
            </w:r>
            <w:r>
              <w:rPr>
                <w:rFonts w:hint="eastAsia" w:asciiTheme="minorEastAsia" w:hAnsiTheme="minorEastAsia" w:eastAsiaTheme="minorEastAsia" w:cstheme="minorEastAsia"/>
                <w:color w:val="494949"/>
                <w:sz w:val="21"/>
                <w:szCs w:val="21"/>
                <w:bdr w:val="none" w:color="auto" w:sz="0" w:space="0"/>
              </w:rPr>
              <w:t>、建筑工程计量与计价、建筑构造与识图、工程造价管理、建筑法规与合同管理等课程教学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979"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20</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工程管理专业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能够承担建筑力学、建筑工程测量、建筑</w:t>
            </w:r>
            <w:r>
              <w:rPr>
                <w:rFonts w:hint="eastAsia" w:asciiTheme="minorEastAsia" w:hAnsiTheme="minorEastAsia" w:eastAsiaTheme="minorEastAsia" w:cstheme="minorEastAsia"/>
                <w:color w:val="494949"/>
                <w:sz w:val="21"/>
                <w:szCs w:val="21"/>
                <w:bdr w:val="none" w:color="auto" w:sz="0" w:space="0"/>
                <w:lang w:val="en-US"/>
              </w:rPr>
              <w:t>CAD</w:t>
            </w:r>
            <w:r>
              <w:rPr>
                <w:rFonts w:hint="eastAsia" w:asciiTheme="minorEastAsia" w:hAnsiTheme="minorEastAsia" w:eastAsiaTheme="minorEastAsia" w:cstheme="minorEastAsia"/>
                <w:color w:val="494949"/>
                <w:sz w:val="21"/>
                <w:szCs w:val="21"/>
                <w:bdr w:val="none" w:color="auto" w:sz="0" w:space="0"/>
              </w:rPr>
              <w:t>、建筑法规与合同管理、建筑施工技术、建筑工程项目管理、建筑工程质量检验与安全管理、建筑工程施工组织管理、建筑工程技术资料管理等课程教学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8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21</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土木工程专业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能够承担工程技术实训、地基与基础工程施工、建筑工程制图、安装工程识图与施工、砌体工程施工、安装工程识图与施工、装饰工程施工等课程的教学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22</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建筑设计专业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能够承担造型基础、建筑设计基础、居住建筑设计、办公建筑设计展示建筑设计、阴影透视、民用建筑施工图设计等课程的教学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23</w:t>
            </w:r>
          </w:p>
        </w:tc>
        <w:tc>
          <w:tcPr>
            <w:tcW w:w="17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艺术设计系</w:t>
            </w: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广告设计与制作</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能够承担设计素描、设计色彩、广告学概论、构成艺术、图形创意、广告文案、广告策划、计算机辅助平面设计、版式设计、装饰艺术等课程的教学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24</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室内艺术设计</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能够承担素描、色彩、构成、图形图像处理、房屋建筑学、</w:t>
            </w:r>
            <w:r>
              <w:rPr>
                <w:rFonts w:hint="eastAsia" w:asciiTheme="minorEastAsia" w:hAnsiTheme="minorEastAsia" w:eastAsiaTheme="minorEastAsia" w:cstheme="minorEastAsia"/>
                <w:color w:val="494949"/>
                <w:sz w:val="21"/>
                <w:szCs w:val="21"/>
                <w:bdr w:val="none" w:color="auto" w:sz="0" w:space="0"/>
                <w:lang w:val="en-US"/>
              </w:rPr>
              <w:t>AutoCAD</w:t>
            </w:r>
            <w:r>
              <w:rPr>
                <w:rFonts w:hint="eastAsia" w:asciiTheme="minorEastAsia" w:hAnsiTheme="minorEastAsia" w:eastAsiaTheme="minorEastAsia" w:cstheme="minorEastAsia"/>
                <w:color w:val="494949"/>
                <w:sz w:val="21"/>
                <w:szCs w:val="21"/>
                <w:bdr w:val="none" w:color="auto" w:sz="0" w:space="0"/>
              </w:rPr>
              <w:t>、装饰制图</w:t>
            </w:r>
            <w:r>
              <w:rPr>
                <w:rFonts w:hint="eastAsia" w:asciiTheme="minorEastAsia" w:hAnsiTheme="minorEastAsia" w:eastAsiaTheme="minorEastAsia" w:cstheme="minorEastAsia"/>
                <w:color w:val="494949"/>
                <w:sz w:val="21"/>
                <w:szCs w:val="21"/>
                <w:bdr w:val="none" w:color="auto" w:sz="0" w:space="0"/>
                <w:lang w:val="en-US"/>
              </w:rPr>
              <w:t>(</w:t>
            </w:r>
            <w:r>
              <w:rPr>
                <w:rFonts w:hint="eastAsia" w:asciiTheme="minorEastAsia" w:hAnsiTheme="minorEastAsia" w:eastAsiaTheme="minorEastAsia" w:cstheme="minorEastAsia"/>
                <w:color w:val="494949"/>
                <w:sz w:val="21"/>
                <w:szCs w:val="21"/>
                <w:bdr w:val="none" w:color="auto" w:sz="0" w:space="0"/>
              </w:rPr>
              <w:t>基础</w:t>
            </w:r>
            <w:r>
              <w:rPr>
                <w:rFonts w:hint="eastAsia" w:asciiTheme="minorEastAsia" w:hAnsiTheme="minorEastAsia" w:eastAsiaTheme="minorEastAsia" w:cstheme="minorEastAsia"/>
                <w:color w:val="494949"/>
                <w:sz w:val="21"/>
                <w:szCs w:val="21"/>
                <w:bdr w:val="none" w:color="auto" w:sz="0" w:space="0"/>
                <w:lang w:val="en-US"/>
              </w:rPr>
              <w:t>+</w:t>
            </w:r>
            <w:r>
              <w:rPr>
                <w:rFonts w:hint="eastAsia" w:asciiTheme="minorEastAsia" w:hAnsiTheme="minorEastAsia" w:eastAsiaTheme="minorEastAsia" w:cstheme="minorEastAsia"/>
                <w:color w:val="494949"/>
                <w:sz w:val="21"/>
                <w:szCs w:val="21"/>
                <w:bdr w:val="none" w:color="auto" w:sz="0" w:space="0"/>
              </w:rPr>
              <w:t>专业</w:t>
            </w:r>
            <w:r>
              <w:rPr>
                <w:rFonts w:hint="eastAsia" w:asciiTheme="minorEastAsia" w:hAnsiTheme="minorEastAsia" w:eastAsiaTheme="minorEastAsia" w:cstheme="minorEastAsia"/>
                <w:color w:val="494949"/>
                <w:sz w:val="21"/>
                <w:szCs w:val="21"/>
                <w:bdr w:val="none" w:color="auto" w:sz="0" w:space="0"/>
                <w:lang w:val="en-US"/>
              </w:rPr>
              <w:t>)</w:t>
            </w:r>
            <w:r>
              <w:rPr>
                <w:rFonts w:hint="eastAsia" w:asciiTheme="minorEastAsia" w:hAnsiTheme="minorEastAsia" w:eastAsiaTheme="minorEastAsia" w:cstheme="minorEastAsia"/>
                <w:color w:val="494949"/>
                <w:sz w:val="21"/>
                <w:szCs w:val="21"/>
                <w:bdr w:val="none" w:color="auto" w:sz="0" w:space="0"/>
              </w:rPr>
              <w:t>、装饰材料、装饰构造与施工技术、透视学、室内效果图、</w:t>
            </w:r>
            <w:r>
              <w:rPr>
                <w:rFonts w:hint="eastAsia" w:asciiTheme="minorEastAsia" w:hAnsiTheme="minorEastAsia" w:eastAsiaTheme="minorEastAsia" w:cstheme="minorEastAsia"/>
                <w:color w:val="494949"/>
                <w:sz w:val="21"/>
                <w:szCs w:val="21"/>
                <w:bdr w:val="none" w:color="auto" w:sz="0" w:space="0"/>
                <w:lang w:val="en-US"/>
              </w:rPr>
              <w:t>3dmax(lightscap)</w:t>
            </w:r>
            <w:r>
              <w:rPr>
                <w:rFonts w:hint="eastAsia" w:asciiTheme="minorEastAsia" w:hAnsiTheme="minorEastAsia" w:eastAsiaTheme="minorEastAsia" w:cstheme="minorEastAsia"/>
                <w:color w:val="494949"/>
                <w:sz w:val="21"/>
                <w:szCs w:val="21"/>
                <w:bdr w:val="none" w:color="auto" w:sz="0" w:space="0"/>
              </w:rPr>
              <w:t>等课程的教学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25</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环境艺术设计</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素描、水粉、设计素描、设计色彩、平面构成、色彩构成、计算机辅助设计、设计概论、设计管理、透视学、中国建筑史、外国建筑史、建筑制图、手绘表现、建筑初步、立体构成、空间设计、景观设计、快题设计等课程的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48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26</w:t>
            </w:r>
          </w:p>
        </w:tc>
        <w:tc>
          <w:tcPr>
            <w:tcW w:w="17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基础教研室</w:t>
            </w: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汉语言文学专业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能够承担大学语文、文学鉴赏、演讲与口才等课程教学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48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27</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数学教育专业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能够承担高等数学、线性代数、概率与统计、数学建模等课程教学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2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28</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思想政治教育专业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能够承担思想道德修养与法律基础、毛泽东思想概论与中国特色社会主义理论、中国近代史纲要等课程教学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482"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29</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体育教育专业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能够承担运动与健康、足球、健美操、武术、排球等课程教学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271"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30</w:t>
            </w:r>
          </w:p>
        </w:tc>
        <w:tc>
          <w:tcPr>
            <w:tcW w:w="17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 </w:t>
            </w:r>
          </w:p>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办公室</w:t>
            </w:r>
          </w:p>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 </w:t>
            </w:r>
          </w:p>
        </w:tc>
        <w:tc>
          <w:tcPr>
            <w:tcW w:w="1303"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团委副书记</w:t>
            </w: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思政教育、汉语言文学、教育学、管理类相关专业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本科及研究生学习阶段有学生主要干部经历，综合能力突出，有较强的组织管理和沟通协调能力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776"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31</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人事干事</w:t>
            </w: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人力资源管理类相关专业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综合能力突出，有较强的组织管理和沟通协调能力，文字功底强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1076"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32</w:t>
            </w:r>
          </w:p>
        </w:tc>
        <w:tc>
          <w:tcPr>
            <w:tcW w:w="17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Theme="minorEastAsia" w:hAnsiTheme="minorEastAsia" w:eastAsiaTheme="minorEastAsia" w:cstheme="minorEastAsia"/>
                <w:color w:val="494949"/>
                <w:sz w:val="21"/>
                <w:szCs w:val="21"/>
              </w:rPr>
            </w:pPr>
          </w:p>
        </w:tc>
        <w:tc>
          <w:tcPr>
            <w:tcW w:w="1303"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宣传干事</w:t>
            </w: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新闻、中文类相关专业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具备较强的文字表达能力、组织沟通协调能力和新闻宣传业务能力，熟悉、胜任网站、新媒体宣传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trHeight w:val="25" w:hRule="atLeast"/>
          <w:jc w:val="center"/>
        </w:trPr>
        <w:tc>
          <w:tcPr>
            <w:tcW w:w="595"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33</w:t>
            </w:r>
          </w:p>
        </w:tc>
        <w:tc>
          <w:tcPr>
            <w:tcW w:w="173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办公室</w:t>
            </w:r>
          </w:p>
        </w:tc>
        <w:tc>
          <w:tcPr>
            <w:tcW w:w="1303"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就业管理干事</w:t>
            </w:r>
          </w:p>
        </w:tc>
        <w:tc>
          <w:tcPr>
            <w:tcW w:w="610"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2001" w:type="dxa"/>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工商管理、市场营销、电子商务相关专业</w:t>
            </w:r>
          </w:p>
        </w:tc>
        <w:tc>
          <w:tcPr>
            <w:tcW w:w="476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有较强的组织管理、语言表达能力，善于与人沟通交流</w:t>
            </w:r>
          </w:p>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30" w:type="dxa"/>
            <w:bottom w:w="0" w:type="dxa"/>
            <w:right w:w="30" w:type="dxa"/>
          </w:tblCellMar>
        </w:tblPrEx>
        <w:trPr>
          <w:gridAfter w:val="1"/>
          <w:wAfter w:w="172" w:type="dxa"/>
          <w:trHeight w:val="80" w:hRule="atLeast"/>
          <w:jc w:val="center"/>
        </w:trPr>
        <w:tc>
          <w:tcPr>
            <w:tcW w:w="10829"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3"/>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18"/>
                <w:bdr w:val="none" w:color="auto" w:sz="0" w:space="0"/>
              </w:rPr>
              <w:t>备注</w:t>
            </w:r>
            <w:r>
              <w:rPr>
                <w:rFonts w:hint="eastAsia" w:asciiTheme="minorEastAsia" w:hAnsiTheme="minorEastAsia" w:eastAsiaTheme="minorEastAsia" w:cstheme="minorEastAsia"/>
                <w:color w:val="494949"/>
                <w:sz w:val="21"/>
                <w:szCs w:val="18"/>
                <w:bdr w:val="none" w:color="auto" w:sz="0" w:space="0"/>
                <w:lang w:val="en-US"/>
              </w:rPr>
              <w:t>1</w:t>
            </w:r>
            <w:r>
              <w:rPr>
                <w:rFonts w:hint="eastAsia" w:asciiTheme="minorEastAsia" w:hAnsiTheme="minorEastAsia" w:eastAsiaTheme="minorEastAsia" w:cstheme="minorEastAsia"/>
                <w:color w:val="494949"/>
                <w:sz w:val="21"/>
                <w:szCs w:val="18"/>
                <w:bdr w:val="none" w:color="auto" w:sz="0" w:space="0"/>
              </w:rPr>
              <w:t>、本表各岗位相关的其他条件及要求请见本公告正文；</w:t>
            </w:r>
            <w:r>
              <w:rPr>
                <w:rFonts w:hint="eastAsia" w:asciiTheme="minorEastAsia" w:hAnsiTheme="minorEastAsia" w:eastAsiaTheme="minorEastAsia" w:cstheme="minorEastAsia"/>
                <w:color w:val="494949"/>
                <w:sz w:val="21"/>
                <w:szCs w:val="18"/>
                <w:bdr w:val="none" w:color="auto" w:sz="0" w:space="0"/>
                <w:lang w:val="en-US"/>
              </w:rPr>
              <w:t>2</w:t>
            </w:r>
            <w:r>
              <w:rPr>
                <w:rFonts w:hint="eastAsia" w:asciiTheme="minorEastAsia" w:hAnsiTheme="minorEastAsia" w:eastAsiaTheme="minorEastAsia" w:cstheme="minorEastAsia"/>
                <w:color w:val="494949"/>
                <w:sz w:val="21"/>
                <w:szCs w:val="18"/>
                <w:bdr w:val="none" w:color="auto" w:sz="0" w:space="0"/>
              </w:rPr>
              <w:t>、应聘辅导员岗位者在</w:t>
            </w:r>
            <w:r>
              <w:rPr>
                <w:rFonts w:hint="eastAsia" w:asciiTheme="minorEastAsia" w:hAnsiTheme="minorEastAsia" w:eastAsiaTheme="minorEastAsia" w:cstheme="minorEastAsia"/>
                <w:color w:val="494949"/>
                <w:sz w:val="21"/>
                <w:szCs w:val="18"/>
                <w:bdr w:val="none" w:color="auto" w:sz="0" w:space="0"/>
                <w:lang w:val="en-US"/>
              </w:rPr>
              <w:t>2017</w:t>
            </w:r>
            <w:r>
              <w:rPr>
                <w:rFonts w:hint="eastAsia" w:asciiTheme="minorEastAsia" w:hAnsiTheme="minorEastAsia" w:eastAsiaTheme="minorEastAsia" w:cstheme="minorEastAsia"/>
                <w:color w:val="494949"/>
                <w:sz w:val="21"/>
                <w:szCs w:val="18"/>
                <w:bdr w:val="none" w:color="auto" w:sz="0" w:space="0"/>
              </w:rPr>
              <w:t>年</w:t>
            </w:r>
            <w:r>
              <w:rPr>
                <w:rFonts w:hint="eastAsia" w:asciiTheme="minorEastAsia" w:hAnsiTheme="minorEastAsia" w:eastAsiaTheme="minorEastAsia" w:cstheme="minorEastAsia"/>
                <w:color w:val="494949"/>
                <w:sz w:val="21"/>
                <w:szCs w:val="18"/>
                <w:bdr w:val="none" w:color="auto" w:sz="0" w:space="0"/>
                <w:lang w:val="en-US"/>
              </w:rPr>
              <w:t>7</w:t>
            </w:r>
            <w:r>
              <w:rPr>
                <w:rFonts w:hint="eastAsia" w:asciiTheme="minorEastAsia" w:hAnsiTheme="minorEastAsia" w:eastAsiaTheme="minorEastAsia" w:cstheme="minorEastAsia"/>
                <w:color w:val="494949"/>
                <w:sz w:val="21"/>
                <w:szCs w:val="18"/>
                <w:bdr w:val="none" w:color="auto" w:sz="0" w:space="0"/>
              </w:rPr>
              <w:t>月</w:t>
            </w:r>
            <w:r>
              <w:rPr>
                <w:rFonts w:hint="eastAsia" w:asciiTheme="minorEastAsia" w:hAnsiTheme="minorEastAsia" w:eastAsiaTheme="minorEastAsia" w:cstheme="minorEastAsia"/>
                <w:color w:val="494949"/>
                <w:sz w:val="21"/>
                <w:szCs w:val="18"/>
                <w:bdr w:val="none" w:color="auto" w:sz="0" w:space="0"/>
                <w:lang w:val="en-US"/>
              </w:rPr>
              <w:t>31</w:t>
            </w:r>
            <w:r>
              <w:rPr>
                <w:rFonts w:hint="eastAsia" w:asciiTheme="minorEastAsia" w:hAnsiTheme="minorEastAsia" w:eastAsiaTheme="minorEastAsia" w:cstheme="minorEastAsia"/>
                <w:color w:val="494949"/>
                <w:sz w:val="21"/>
                <w:szCs w:val="18"/>
                <w:bdr w:val="none" w:color="auto" w:sz="0" w:space="0"/>
              </w:rPr>
              <w:t>日前需取得本科及以上学历学位，且为中共党员。</w:t>
            </w:r>
            <w:r>
              <w:rPr>
                <w:rFonts w:hint="eastAsia" w:asciiTheme="minorEastAsia" w:hAnsiTheme="minorEastAsia" w:eastAsiaTheme="minorEastAsia" w:cstheme="minorEastAsia"/>
                <w:color w:val="494949"/>
                <w:sz w:val="21"/>
                <w:szCs w:val="18"/>
                <w:bdr w:val="none" w:color="auto" w:sz="0" w:space="0"/>
                <w:lang w:val="en-US"/>
              </w:rPr>
              <w:t>3</w:t>
            </w:r>
            <w:r>
              <w:rPr>
                <w:rFonts w:hint="eastAsia" w:asciiTheme="minorEastAsia" w:hAnsiTheme="minorEastAsia" w:eastAsiaTheme="minorEastAsia" w:cstheme="minorEastAsia"/>
                <w:color w:val="494949"/>
                <w:sz w:val="21"/>
                <w:szCs w:val="18"/>
                <w:bdr w:val="none" w:color="auto" w:sz="0" w:space="0"/>
              </w:rPr>
              <w:t>、应聘基础课、专业课教师者必须在</w:t>
            </w:r>
            <w:r>
              <w:rPr>
                <w:rFonts w:hint="eastAsia" w:asciiTheme="minorEastAsia" w:hAnsiTheme="minorEastAsia" w:eastAsiaTheme="minorEastAsia" w:cstheme="minorEastAsia"/>
                <w:color w:val="494949"/>
                <w:sz w:val="21"/>
                <w:szCs w:val="18"/>
                <w:bdr w:val="none" w:color="auto" w:sz="0" w:space="0"/>
                <w:lang w:val="en-US"/>
              </w:rPr>
              <w:t>2017</w:t>
            </w:r>
            <w:r>
              <w:rPr>
                <w:rFonts w:hint="eastAsia" w:asciiTheme="minorEastAsia" w:hAnsiTheme="minorEastAsia" w:eastAsiaTheme="minorEastAsia" w:cstheme="minorEastAsia"/>
                <w:color w:val="494949"/>
                <w:sz w:val="21"/>
                <w:szCs w:val="18"/>
                <w:bdr w:val="none" w:color="auto" w:sz="0" w:space="0"/>
              </w:rPr>
              <w:t>年</w:t>
            </w:r>
            <w:r>
              <w:rPr>
                <w:rFonts w:hint="eastAsia" w:asciiTheme="minorEastAsia" w:hAnsiTheme="minorEastAsia" w:eastAsiaTheme="minorEastAsia" w:cstheme="minorEastAsia"/>
                <w:color w:val="494949"/>
                <w:sz w:val="21"/>
                <w:szCs w:val="18"/>
                <w:bdr w:val="none" w:color="auto" w:sz="0" w:space="0"/>
                <w:lang w:val="en-US"/>
              </w:rPr>
              <w:t>7</w:t>
            </w:r>
            <w:r>
              <w:rPr>
                <w:rFonts w:hint="eastAsia" w:asciiTheme="minorEastAsia" w:hAnsiTheme="minorEastAsia" w:eastAsiaTheme="minorEastAsia" w:cstheme="minorEastAsia"/>
                <w:color w:val="494949"/>
                <w:sz w:val="21"/>
                <w:szCs w:val="18"/>
                <w:bdr w:val="none" w:color="auto" w:sz="0" w:space="0"/>
              </w:rPr>
              <w:t>月</w:t>
            </w:r>
            <w:r>
              <w:rPr>
                <w:rFonts w:hint="eastAsia" w:asciiTheme="minorEastAsia" w:hAnsiTheme="minorEastAsia" w:eastAsiaTheme="minorEastAsia" w:cstheme="minorEastAsia"/>
                <w:color w:val="494949"/>
                <w:sz w:val="21"/>
                <w:szCs w:val="18"/>
                <w:bdr w:val="none" w:color="auto" w:sz="0" w:space="0"/>
                <w:lang w:val="en-US"/>
              </w:rPr>
              <w:t>31</w:t>
            </w:r>
            <w:r>
              <w:rPr>
                <w:rFonts w:hint="eastAsia" w:asciiTheme="minorEastAsia" w:hAnsiTheme="minorEastAsia" w:eastAsiaTheme="minorEastAsia" w:cstheme="minorEastAsia"/>
                <w:color w:val="494949"/>
                <w:sz w:val="21"/>
                <w:szCs w:val="18"/>
                <w:bdr w:val="none" w:color="auto" w:sz="0" w:space="0"/>
              </w:rPr>
              <w:t>日前取得硕士研究生学历学位，特别优秀者可放宽至本科。</w:t>
            </w:r>
            <w:r>
              <w:rPr>
                <w:rFonts w:hint="eastAsia" w:asciiTheme="minorEastAsia" w:hAnsiTheme="minorEastAsia" w:eastAsiaTheme="minorEastAsia" w:cstheme="minorEastAsia"/>
                <w:color w:val="494949"/>
                <w:sz w:val="21"/>
                <w:szCs w:val="18"/>
                <w:bdr w:val="none" w:color="auto" w:sz="0" w:space="0"/>
                <w:lang w:val="en-US"/>
              </w:rPr>
              <w:t>4</w:t>
            </w:r>
            <w:r>
              <w:rPr>
                <w:rFonts w:hint="eastAsia" w:asciiTheme="minorEastAsia" w:hAnsiTheme="minorEastAsia" w:eastAsiaTheme="minorEastAsia" w:cstheme="minorEastAsia"/>
                <w:color w:val="494949"/>
                <w:sz w:val="21"/>
                <w:szCs w:val="18"/>
                <w:bdr w:val="none" w:color="auto" w:sz="0" w:space="0"/>
              </w:rPr>
              <w:t>、应聘团委副书记和人事干事岗位者，必须在</w:t>
            </w:r>
            <w:r>
              <w:rPr>
                <w:rFonts w:hint="eastAsia" w:asciiTheme="minorEastAsia" w:hAnsiTheme="minorEastAsia" w:eastAsiaTheme="minorEastAsia" w:cstheme="minorEastAsia"/>
                <w:color w:val="494949"/>
                <w:sz w:val="21"/>
                <w:szCs w:val="18"/>
                <w:bdr w:val="none" w:color="auto" w:sz="0" w:space="0"/>
                <w:lang w:val="en-US"/>
              </w:rPr>
              <w:t>2017</w:t>
            </w:r>
            <w:r>
              <w:rPr>
                <w:rFonts w:hint="eastAsia" w:asciiTheme="minorEastAsia" w:hAnsiTheme="minorEastAsia" w:eastAsiaTheme="minorEastAsia" w:cstheme="minorEastAsia"/>
                <w:color w:val="494949"/>
                <w:sz w:val="21"/>
                <w:szCs w:val="18"/>
                <w:bdr w:val="none" w:color="auto" w:sz="0" w:space="0"/>
              </w:rPr>
              <w:t>年</w:t>
            </w:r>
            <w:r>
              <w:rPr>
                <w:rFonts w:hint="eastAsia" w:asciiTheme="minorEastAsia" w:hAnsiTheme="minorEastAsia" w:eastAsiaTheme="minorEastAsia" w:cstheme="minorEastAsia"/>
                <w:color w:val="494949"/>
                <w:sz w:val="21"/>
                <w:szCs w:val="18"/>
                <w:bdr w:val="none" w:color="auto" w:sz="0" w:space="0"/>
                <w:lang w:val="en-US"/>
              </w:rPr>
              <w:t>7</w:t>
            </w:r>
            <w:r>
              <w:rPr>
                <w:rFonts w:hint="eastAsia" w:asciiTheme="minorEastAsia" w:hAnsiTheme="minorEastAsia" w:eastAsiaTheme="minorEastAsia" w:cstheme="minorEastAsia"/>
                <w:color w:val="494949"/>
                <w:sz w:val="21"/>
                <w:szCs w:val="18"/>
                <w:bdr w:val="none" w:color="auto" w:sz="0" w:space="0"/>
              </w:rPr>
              <w:t>月</w:t>
            </w:r>
            <w:r>
              <w:rPr>
                <w:rFonts w:hint="eastAsia" w:asciiTheme="minorEastAsia" w:hAnsiTheme="minorEastAsia" w:eastAsiaTheme="minorEastAsia" w:cstheme="minorEastAsia"/>
                <w:color w:val="494949"/>
                <w:sz w:val="21"/>
                <w:szCs w:val="18"/>
                <w:bdr w:val="none" w:color="auto" w:sz="0" w:space="0"/>
                <w:lang w:val="en-US"/>
              </w:rPr>
              <w:t>31</w:t>
            </w:r>
            <w:r>
              <w:rPr>
                <w:rFonts w:hint="eastAsia" w:asciiTheme="minorEastAsia" w:hAnsiTheme="minorEastAsia" w:eastAsiaTheme="minorEastAsia" w:cstheme="minorEastAsia"/>
                <w:color w:val="494949"/>
                <w:sz w:val="21"/>
                <w:szCs w:val="18"/>
                <w:bdr w:val="none" w:color="auto" w:sz="0" w:space="0"/>
              </w:rPr>
              <w:t>日前取得硕士研究生学历学位；</w:t>
            </w:r>
            <w:r>
              <w:rPr>
                <w:rFonts w:hint="eastAsia" w:asciiTheme="minorEastAsia" w:hAnsiTheme="minorEastAsia" w:eastAsiaTheme="minorEastAsia" w:cstheme="minorEastAsia"/>
                <w:color w:val="494949"/>
                <w:sz w:val="21"/>
                <w:szCs w:val="18"/>
                <w:bdr w:val="none" w:color="auto" w:sz="0" w:space="0"/>
                <w:lang w:val="en-US"/>
              </w:rPr>
              <w:t>5</w:t>
            </w:r>
            <w:r>
              <w:rPr>
                <w:rFonts w:hint="eastAsia" w:asciiTheme="minorEastAsia" w:hAnsiTheme="minorEastAsia" w:eastAsiaTheme="minorEastAsia" w:cstheme="minorEastAsia"/>
                <w:color w:val="494949"/>
                <w:sz w:val="21"/>
                <w:szCs w:val="18"/>
                <w:bdr w:val="none" w:color="auto" w:sz="0" w:space="0"/>
              </w:rPr>
              <w:t>、应聘宣传干事和就业管理干事者，需于</w:t>
            </w:r>
            <w:r>
              <w:rPr>
                <w:rFonts w:hint="eastAsia" w:asciiTheme="minorEastAsia" w:hAnsiTheme="minorEastAsia" w:eastAsiaTheme="minorEastAsia" w:cstheme="minorEastAsia"/>
                <w:color w:val="494949"/>
                <w:sz w:val="21"/>
                <w:szCs w:val="18"/>
                <w:bdr w:val="none" w:color="auto" w:sz="0" w:space="0"/>
                <w:lang w:val="en-US"/>
              </w:rPr>
              <w:t>2017</w:t>
            </w:r>
            <w:r>
              <w:rPr>
                <w:rFonts w:hint="eastAsia" w:asciiTheme="minorEastAsia" w:hAnsiTheme="minorEastAsia" w:eastAsiaTheme="minorEastAsia" w:cstheme="minorEastAsia"/>
                <w:color w:val="494949"/>
                <w:sz w:val="21"/>
                <w:szCs w:val="18"/>
                <w:bdr w:val="none" w:color="auto" w:sz="0" w:space="0"/>
              </w:rPr>
              <w:t>年</w:t>
            </w:r>
            <w:r>
              <w:rPr>
                <w:rFonts w:hint="eastAsia" w:asciiTheme="minorEastAsia" w:hAnsiTheme="minorEastAsia" w:eastAsiaTheme="minorEastAsia" w:cstheme="minorEastAsia"/>
                <w:color w:val="494949"/>
                <w:sz w:val="21"/>
                <w:szCs w:val="18"/>
                <w:bdr w:val="none" w:color="auto" w:sz="0" w:space="0"/>
                <w:lang w:val="en-US"/>
              </w:rPr>
              <w:t>7</w:t>
            </w:r>
            <w:r>
              <w:rPr>
                <w:rFonts w:hint="eastAsia" w:asciiTheme="minorEastAsia" w:hAnsiTheme="minorEastAsia" w:eastAsiaTheme="minorEastAsia" w:cstheme="minorEastAsia"/>
                <w:color w:val="494949"/>
                <w:sz w:val="21"/>
                <w:szCs w:val="18"/>
                <w:bdr w:val="none" w:color="auto" w:sz="0" w:space="0"/>
              </w:rPr>
              <w:t>月</w:t>
            </w:r>
            <w:r>
              <w:rPr>
                <w:rFonts w:hint="eastAsia" w:asciiTheme="minorEastAsia" w:hAnsiTheme="minorEastAsia" w:eastAsiaTheme="minorEastAsia" w:cstheme="minorEastAsia"/>
                <w:color w:val="494949"/>
                <w:sz w:val="21"/>
                <w:szCs w:val="18"/>
                <w:bdr w:val="none" w:color="auto" w:sz="0" w:space="0"/>
                <w:lang w:val="en-US"/>
              </w:rPr>
              <w:t>31</w:t>
            </w:r>
            <w:r>
              <w:rPr>
                <w:rFonts w:hint="eastAsia" w:asciiTheme="minorEastAsia" w:hAnsiTheme="minorEastAsia" w:eastAsiaTheme="minorEastAsia" w:cstheme="minorEastAsia"/>
                <w:color w:val="494949"/>
                <w:sz w:val="21"/>
                <w:szCs w:val="18"/>
                <w:bdr w:val="none" w:color="auto" w:sz="0" w:space="0"/>
              </w:rPr>
              <w:t>日前取得本科及以上学历学位。</w:t>
            </w:r>
          </w:p>
        </w:tc>
      </w:tr>
    </w:tbl>
    <w:p>
      <w:pPr>
        <w:rPr>
          <w:rFonts w:hint="eastAsia"/>
          <w:lang w:eastAsia="zh-CN"/>
        </w:rPr>
      </w:pPr>
    </w:p>
    <w:sectPr>
      <w:pgSz w:w="11906" w:h="16838"/>
      <w:pgMar w:top="567" w:right="567" w:bottom="567" w:left="56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5FAE8F6F96C59ED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44438"/>
    <w:rsid w:val="03F655A5"/>
    <w:rsid w:val="19455F85"/>
    <w:rsid w:val="2DD1294E"/>
    <w:rsid w:val="2E841D14"/>
    <w:rsid w:val="36155AB1"/>
    <w:rsid w:val="36580BCE"/>
    <w:rsid w:val="39BB5A76"/>
    <w:rsid w:val="3BA415E8"/>
    <w:rsid w:val="3C6461A3"/>
    <w:rsid w:val="4D344438"/>
    <w:rsid w:val="524E2E97"/>
    <w:rsid w:val="55ED57FF"/>
    <w:rsid w:val="59BD30B8"/>
    <w:rsid w:val="62A46863"/>
    <w:rsid w:val="776767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color w:val="FF6854"/>
      <w:u w:val="none"/>
    </w:rPr>
  </w:style>
  <w:style w:type="character" w:styleId="6">
    <w:name w:val="FollowedHyperlink"/>
    <w:basedOn w:val="4"/>
    <w:qFormat/>
    <w:uiPriority w:val="0"/>
    <w:rPr>
      <w:color w:val="494949"/>
      <w:u w:val="none"/>
    </w:rPr>
  </w:style>
  <w:style w:type="character" w:styleId="7">
    <w:name w:val="Emphasis"/>
    <w:basedOn w:val="4"/>
    <w:qFormat/>
    <w:uiPriority w:val="0"/>
  </w:style>
  <w:style w:type="character" w:styleId="8">
    <w:name w:val="Hyperlink"/>
    <w:basedOn w:val="4"/>
    <w:qFormat/>
    <w:uiPriority w:val="0"/>
    <w:rPr>
      <w:color w:val="494949"/>
      <w:u w:val="none"/>
    </w:rPr>
  </w:style>
  <w:style w:type="character" w:styleId="9">
    <w:name w:val="HTML Keyboard"/>
    <w:basedOn w:val="4"/>
    <w:qFormat/>
    <w:uiPriority w:val="0"/>
    <w:rPr>
      <w:rFonts w:ascii="Courier New" w:hAnsi="Courier New"/>
      <w:sz w:val="20"/>
    </w:rPr>
  </w:style>
  <w:style w:type="character" w:styleId="10">
    <w:name w:val="HTML Sample"/>
    <w:basedOn w:val="4"/>
    <w:qFormat/>
    <w:uiPriority w:val="0"/>
    <w:rPr>
      <w:rFonts w:ascii="Courier New" w:hAnsi="Courier New"/>
    </w:rPr>
  </w:style>
  <w:style w:type="character" w:customStyle="1" w:styleId="12">
    <w:name w:val="num_top3"/>
    <w:basedOn w:val="4"/>
    <w:qFormat/>
    <w:uiPriority w:val="0"/>
    <w:rPr>
      <w:shd w:val="clear" w:fill="6491C3"/>
    </w:rPr>
  </w:style>
  <w:style w:type="character" w:customStyle="1" w:styleId="13">
    <w:name w:val="larea"/>
    <w:basedOn w:val="4"/>
    <w:qFormat/>
    <w:uiPriority w:val="0"/>
    <w:rPr>
      <w:sz w:val="18"/>
      <w:szCs w:val="18"/>
    </w:rPr>
  </w:style>
  <w:style w:type="character" w:customStyle="1" w:styleId="14">
    <w:name w:val="larea1"/>
    <w:basedOn w:val="4"/>
    <w:qFormat/>
    <w:uiPriority w:val="0"/>
  </w:style>
  <w:style w:type="character" w:customStyle="1" w:styleId="15">
    <w:name w:val="larea2"/>
    <w:basedOn w:val="4"/>
    <w:qFormat/>
    <w:uiPriority w:val="0"/>
    <w:rPr>
      <w:sz w:val="18"/>
      <w:szCs w:val="18"/>
    </w:rPr>
  </w:style>
  <w:style w:type="character" w:customStyle="1" w:styleId="16">
    <w:name w:val="ltitle"/>
    <w:basedOn w:val="4"/>
    <w:qFormat/>
    <w:uiPriority w:val="0"/>
    <w:rPr>
      <w:color w:val="1258AD"/>
      <w:sz w:val="21"/>
      <w:szCs w:val="21"/>
    </w:rPr>
  </w:style>
  <w:style w:type="character" w:customStyle="1" w:styleId="17">
    <w:name w:val="ltitle1"/>
    <w:basedOn w:val="4"/>
    <w:uiPriority w:val="0"/>
    <w:rPr>
      <w:color w:val="1258AD"/>
      <w:sz w:val="21"/>
      <w:szCs w:val="21"/>
    </w:rPr>
  </w:style>
  <w:style w:type="character" w:customStyle="1" w:styleId="18">
    <w:name w:val="ltitle2"/>
    <w:basedOn w:val="4"/>
    <w:qFormat/>
    <w:uiPriority w:val="0"/>
  </w:style>
  <w:style w:type="character" w:customStyle="1" w:styleId="19">
    <w:name w:val="ltime6"/>
    <w:basedOn w:val="4"/>
    <w:qFormat/>
    <w:uiPriority w:val="0"/>
    <w:rPr>
      <w:color w:val="FF3300"/>
      <w:sz w:val="18"/>
      <w:szCs w:val="18"/>
    </w:rPr>
  </w:style>
  <w:style w:type="character" w:customStyle="1" w:styleId="20">
    <w:name w:val="ltime7"/>
    <w:basedOn w:val="4"/>
    <w:qFormat/>
    <w:uiPriority w:val="0"/>
    <w:rPr>
      <w:color w:val="FF3300"/>
      <w:sz w:val="18"/>
      <w:szCs w:val="18"/>
    </w:rPr>
  </w:style>
  <w:style w:type="character" w:customStyle="1" w:styleId="21">
    <w:name w:val="ltime8"/>
    <w:basedOn w:val="4"/>
    <w:qFormat/>
    <w:uiPriority w:val="0"/>
    <w:rPr>
      <w:color w:val="FF3300"/>
    </w:rPr>
  </w:style>
  <w:style w:type="character" w:customStyle="1" w:styleId="22">
    <w:name w:val="lsalary"/>
    <w:basedOn w:val="4"/>
    <w:qFormat/>
    <w:uiPriority w:val="0"/>
    <w:rPr>
      <w:sz w:val="18"/>
      <w:szCs w:val="18"/>
    </w:rPr>
  </w:style>
  <w:style w:type="character" w:customStyle="1" w:styleId="23">
    <w:name w:val="lsalary1"/>
    <w:basedOn w:val="4"/>
    <w:qFormat/>
    <w:uiPriority w:val="0"/>
    <w:rPr>
      <w:sz w:val="18"/>
      <w:szCs w:val="18"/>
    </w:rPr>
  </w:style>
  <w:style w:type="character" w:customStyle="1" w:styleId="24">
    <w:name w:val="lsalary2"/>
    <w:basedOn w:val="4"/>
    <w:qFormat/>
    <w:uiPriority w:val="0"/>
    <w:rPr>
      <w:b/>
      <w:color w:val="FF3300"/>
    </w:rPr>
  </w:style>
  <w:style w:type="character" w:customStyle="1" w:styleId="25">
    <w:name w:val="lcompany"/>
    <w:basedOn w:val="4"/>
    <w:qFormat/>
    <w:uiPriority w:val="0"/>
    <w:rPr>
      <w:sz w:val="18"/>
      <w:szCs w:val="18"/>
    </w:rPr>
  </w:style>
  <w:style w:type="character" w:customStyle="1" w:styleId="26">
    <w:name w:val="lcompany1"/>
    <w:basedOn w:val="4"/>
    <w:qFormat/>
    <w:uiPriority w:val="0"/>
    <w:rPr>
      <w:sz w:val="18"/>
      <w:szCs w:val="18"/>
    </w:rPr>
  </w:style>
  <w:style w:type="character" w:customStyle="1" w:styleId="27">
    <w:name w:val="lcompany2"/>
    <w:basedOn w:val="4"/>
    <w:qFormat/>
    <w:uiPriority w:val="0"/>
  </w:style>
  <w:style w:type="character" w:customStyle="1" w:styleId="28">
    <w:name w:val="day"/>
    <w:basedOn w:val="4"/>
    <w:qFormat/>
    <w:uiPriority w:val="0"/>
    <w:rPr>
      <w:color w:val="1258AD"/>
    </w:rPr>
  </w:style>
  <w:style w:type="character" w:customStyle="1" w:styleId="29">
    <w:name w:val="ym"/>
    <w:basedOn w:val="4"/>
    <w:qFormat/>
    <w:uiPriority w:val="0"/>
    <w:rPr>
      <w:color w:val="FFFFFF"/>
      <w:shd w:val="clear" w:fill="1258AD"/>
    </w:rPr>
  </w:style>
  <w:style w:type="character" w:customStyle="1" w:styleId="30">
    <w:name w:val="ltime"/>
    <w:basedOn w:val="4"/>
    <w:qFormat/>
    <w:uiPriority w:val="0"/>
    <w:rPr>
      <w:color w:val="FF3300"/>
      <w:sz w:val="18"/>
      <w:szCs w:val="18"/>
    </w:rPr>
  </w:style>
  <w:style w:type="character" w:customStyle="1" w:styleId="31">
    <w:name w:val="ltime1"/>
    <w:basedOn w:val="4"/>
    <w:qFormat/>
    <w:uiPriority w:val="0"/>
    <w:rPr>
      <w:color w:val="FF3300"/>
    </w:rPr>
  </w:style>
  <w:style w:type="character" w:customStyle="1" w:styleId="32">
    <w:name w:val="ltime2"/>
    <w:basedOn w:val="4"/>
    <w:qFormat/>
    <w:uiPriority w:val="0"/>
    <w:rPr>
      <w:color w:val="FF3300"/>
      <w:sz w:val="18"/>
      <w:szCs w:val="18"/>
    </w:rPr>
  </w:style>
  <w:style w:type="character" w:customStyle="1" w:styleId="33">
    <w:name w:val="lsalary3"/>
    <w:basedOn w:val="4"/>
    <w:qFormat/>
    <w:uiPriority w:val="0"/>
    <w:rPr>
      <w:color w:val="FF3300"/>
      <w:sz w:val="18"/>
      <w:szCs w:val="18"/>
    </w:rPr>
  </w:style>
  <w:style w:type="character" w:customStyle="1" w:styleId="34">
    <w:name w:val="lsalary4"/>
    <w:basedOn w:val="4"/>
    <w:qFormat/>
    <w:uiPriority w:val="0"/>
    <w:rPr>
      <w:color w:val="FF33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2016-10-28T01:43:00Z</dcterms:created>
  <dc:creator>admin</dc:creator>
  <cp:lastModifiedBy>admin</cp:lastModifiedBy>
  <dcterms:modified xsi:type="dcterms:W3CDTF">2016-11-01T06:55:26Z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