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sz w:val="44"/>
          <w:szCs w:val="44"/>
        </w:rPr>
        <w:t>年前锋区考核招聘急需短缺卫生专业技术人员职位表</w:t>
      </w:r>
    </w:p>
    <w:p/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1800"/>
        <w:gridCol w:w="1300"/>
        <w:gridCol w:w="1299"/>
        <w:gridCol w:w="1300"/>
        <w:gridCol w:w="1299"/>
        <w:gridCol w:w="1027"/>
        <w:gridCol w:w="1572"/>
        <w:gridCol w:w="1938"/>
        <w:gridCol w:w="1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0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9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经费渠道</w:t>
            </w:r>
          </w:p>
        </w:tc>
        <w:tc>
          <w:tcPr>
            <w:tcW w:w="130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9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57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93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165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9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前锋区乡镇（中心）卫生院</w:t>
            </w:r>
          </w:p>
        </w:tc>
        <w:tc>
          <w:tcPr>
            <w:tcW w:w="1300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前锋区卫生和计划生育局</w:t>
            </w:r>
          </w:p>
        </w:tc>
        <w:tc>
          <w:tcPr>
            <w:tcW w:w="129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130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29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7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距国家法定退休年龄10周年以上</w:t>
            </w:r>
          </w:p>
        </w:tc>
        <w:tc>
          <w:tcPr>
            <w:tcW w:w="193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取得执业（助理）医师及以上资格证书的人员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t>。</w:t>
            </w:r>
          </w:p>
        </w:tc>
        <w:tc>
          <w:tcPr>
            <w:tcW w:w="16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年龄计算截止时间为2016年11月28日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9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130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29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医技</w:t>
            </w:r>
          </w:p>
        </w:tc>
        <w:tc>
          <w:tcPr>
            <w:tcW w:w="102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7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距国家法定退休年龄10周年以上</w:t>
            </w:r>
          </w:p>
        </w:tc>
        <w:tc>
          <w:tcPr>
            <w:tcW w:w="193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取得执业（助理）医师及以上资格证书的人员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t>。</w:t>
            </w:r>
          </w:p>
        </w:tc>
        <w:tc>
          <w:tcPr>
            <w:tcW w:w="16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年龄计算截止时间为2016年11月28日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440" w:bottom="1587" w:left="1440" w:header="851" w:footer="992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B465C"/>
    <w:rsid w:val="1D2B46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2016-11-17T05:01:00Z</dcterms:created>
  <dc:creator>Administrator</dc:creator>
  <cp:lastModifiedBy>Administrator</cp:lastModifiedBy>
  <dcterms:modified xsi:type="dcterms:W3CDTF">2016-11-17T05:02:10Z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