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具体日程安排</w:t>
      </w:r>
    </w:p>
    <w:tbl>
      <w:tblPr>
        <w:tblW w:w="845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812"/>
        <w:gridCol w:w="53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09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12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533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校园宣讲地点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309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2016-11-2315:00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533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山东大学齐鲁医学部教学八号楼</w:t>
            </w:r>
            <w:r>
              <w:rPr>
                <w:rFonts w:hint="default" w:ascii="Verdana" w:hAnsi="Verdana" w:cs="Verdana"/>
                <w:color w:val="333333"/>
                <w:bdr w:val="none" w:color="auto" w:sz="0" w:space="0"/>
              </w:rPr>
              <w:t>8106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（山东省济南市历下区文化西路</w:t>
            </w:r>
            <w:r>
              <w:rPr>
                <w:rFonts w:hint="default" w:ascii="Verdana" w:hAnsi="Verdana" w:cs="Verdana"/>
                <w:color w:val="333333"/>
                <w:bdr w:val="none" w:color="auto" w:sz="0" w:space="0"/>
              </w:rPr>
              <w:t>44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号）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B3992"/>
    <w:rsid w:val="42BB39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2016-11-18T10:46:00Z</dcterms:created>
  <dc:creator>ji</dc:creator>
  <cp:lastModifiedBy>ji</cp:lastModifiedBy>
  <dcterms:modified xsi:type="dcterms:W3CDTF">2016-11-18T10:46:26Z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