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3529"/>
        <w:gridCol w:w="5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附件5：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952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部分招聘单位联系方式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哲学与政府管理学院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负责人：刘老师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+86-29-85310035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+86-29-85310050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chengxu@snnu.edu.cn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负责人：吴老师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+86-29-85318695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工作人员：康老师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+86-29-81530723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mkszyxy@snnu.edu.cn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+86-29-85310057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工作人员：张老师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+86-29-85310054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zhangronghua@snnu.edu.cn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负责人：肖老师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+86-29-81530733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工作人员：张老师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+86-29-81530726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chem@snnu.edu.cn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生命科学学院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负责人：李老师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+86-29-85310261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工作人员：秦老师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+86-29-85310266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qinwenjing@snnu.edu.cn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物理学与信息技术学院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负责人：郭老师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+86-29-81530753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工作人员：代老师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+86-29-81530750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15583465@qq.com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外国语学院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负责人：马老师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+86-29-85308366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+86-29-85308825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wxingsh@snnu.edu.cn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新闻与传播学院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负责人：郝老师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工作人员：兰老师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+86-29-85310389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lanhuan@snnu.edu.cn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负责人：李老师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+86-29-85310155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工作人员：鲁老师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luwenhua@snnu.edu.cn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负责人：董老师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+86-29-85310167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工作人员：贾老师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+86-29-85310161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jiarunze@snnu.edu.cn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旅游与环境学院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负责人：郑老师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+86-29-85310522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+86-29-85310525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wangyu@snnu.edu.cn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数学与信息科学学院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负责人：姚老师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+86-29-85310233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+86-29-85310277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wanglifeng@snnu.edu.cn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美术学院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负责人：朱老师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工作人员：贾老师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107574787@qq.com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负责人：郭老师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工作人员：马老师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makaimk@snnu.edu.cn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国际汉学院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负责人：吴老师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+86-29-85300817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工作人员：董老师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+86-29-85303915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hxyuan@snnu.edu.cn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国际商学院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负责人：思老师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+86-29-85310295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工作人员：张老师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+86-29-85310299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zgr@snnu.edu.cn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历史文化学院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负责人：曹老师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+86-29-85310123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+86-29-85310060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wangchunyang@snnu.edu.cn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负责人：阮老师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+86-29-85303848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工作人员：张老师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+86-29-85308047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blake_ljzh@snnu.edu.cn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负责人：董老师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+86-29-85303265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工作人员：成老师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+86-29-85303236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chengaj@snnu.edu.cn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材料科学与工程学院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负责人：靳老师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+86-29-81530708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clxy@snnu.edu.cn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食品工程与营养科学学院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负责人：刘老师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+86-29-85310516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工作人员：庞老师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+86-29-85310517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pangwj@snnu.edu.cn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民族教育学院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负责人：冯老师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+86-29-85303881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工作人员：董老师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+86-29-85308145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dongtao@snnu.edu.cn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西北研究院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+86-29-85303935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工作人员：薛老师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+86-29-85303935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xbhjbq@snnu.edu.cn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教师专业能力发展中心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负责人：李老师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+86-29-85303595l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工作人员：武老师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+86-29-85303532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wubaojun589@163.com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中国西部边疆研究院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+86-29-85300914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+86-29-85300904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songjie@snnu.edu.cn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西北国土资源研究中心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负责人：曹老师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+86-29-85310659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工作人员：黄老师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+86-29-85310659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hxiaoy@snnu.edu.cn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教育实验经济研究所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负责人：史老师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+86-29-81530872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工作人员：王老师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+86-29-81830873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wangjun1069@163.com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宗教研究中心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负责人：吕老师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+86-29-85308082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工作人员：袁老师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+86-29-85308809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649880070@qq.com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  <w:tblCellSpacing w:w="15" w:type="dxa"/>
        </w:trPr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4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“一带一路”建设与中亚研究协同创新中心   </w:t>
            </w:r>
          </w:p>
        </w:tc>
        <w:tc>
          <w:tcPr>
            <w:tcW w:w="51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负责人：黄老师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+86-29-85303556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工作人员：马老师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+86-29-85303556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957436916@qq.com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A5731"/>
    <w:rsid w:val="1CFA57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2017-01-20T07:27:00Z</dcterms:created>
  <dc:creator>Doctor‘s Taylor</dc:creator>
  <cp:lastModifiedBy>Doctor‘s Taylor</cp:lastModifiedBy>
  <dcterms:modified xsi:type="dcterms:W3CDTF">2017-01-20T07:28:11Z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