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50" w:rsidRPr="001B18C2" w:rsidRDefault="001023EE" w:rsidP="004B331B">
      <w:pPr>
        <w:jc w:val="center"/>
        <w:rPr>
          <w:rFonts w:ascii="微软雅黑" w:eastAsia="微软雅黑" w:hAnsi="微软雅黑"/>
          <w:b/>
          <w:sz w:val="28"/>
          <w:szCs w:val="32"/>
        </w:rPr>
      </w:pPr>
      <w:r w:rsidRPr="001B18C2">
        <w:rPr>
          <w:rFonts w:ascii="微软雅黑" w:eastAsia="微软雅黑" w:hAnsi="微软雅黑" w:hint="eastAsia"/>
          <w:b/>
          <w:sz w:val="28"/>
          <w:szCs w:val="32"/>
        </w:rPr>
        <w:t>四川依米康环境科技股份有限公司简介</w:t>
      </w:r>
    </w:p>
    <w:p w:rsidR="00F8460D" w:rsidRPr="00C600B9" w:rsidRDefault="00F8460D" w:rsidP="004B331B">
      <w:pPr>
        <w:jc w:val="center"/>
        <w:rPr>
          <w:rFonts w:ascii="华文行楷" w:eastAsia="华文行楷" w:hAnsi="微软雅黑"/>
          <w:b/>
          <w:sz w:val="28"/>
          <w:szCs w:val="32"/>
        </w:rPr>
      </w:pPr>
    </w:p>
    <w:p w:rsidR="00A615F7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对于一个喜欢浪的人来说</w:t>
      </w:r>
    </w:p>
    <w:p w:rsidR="00A615F7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在一个城市最幸福的事情就是有一群和你一样的人</w:t>
      </w:r>
    </w:p>
    <w:p w:rsidR="00A615F7" w:rsidRPr="00C600B9" w:rsidRDefault="00A06E68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穿梭在城市的每个角落，逛吃逛吃</w:t>
      </w:r>
    </w:p>
    <w:p w:rsidR="00A615F7" w:rsidRPr="00C600B9" w:rsidRDefault="00A06E68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茫茫城市，寻找和我一样的你</w:t>
      </w:r>
    </w:p>
    <w:p w:rsidR="00A615F7" w:rsidRPr="00C600B9" w:rsidRDefault="00A06E68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我们一起相约在这座</w:t>
      </w:r>
      <w:r w:rsidRPr="00C600B9">
        <w:rPr>
          <w:rFonts w:ascii="华文行楷" w:eastAsia="华文行楷" w:hAnsi="微软雅黑" w:hint="eastAsia"/>
          <w:b/>
          <w:color w:val="000000" w:themeColor="text1"/>
          <w:sz w:val="28"/>
          <w:szCs w:val="32"/>
        </w:rPr>
        <w:t>阴雨小城</w:t>
      </w:r>
    </w:p>
    <w:p w:rsidR="00F8460D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开启我们的烧脑美食之旅吧</w:t>
      </w:r>
    </w:p>
    <w:p w:rsidR="00A615F7" w:rsidRPr="00C600B9" w:rsidRDefault="00A615F7" w:rsidP="004B331B">
      <w:pPr>
        <w:jc w:val="left"/>
        <w:rPr>
          <w:rFonts w:ascii="华文行楷" w:eastAsia="华文行楷" w:hAnsi="微软雅黑"/>
          <w:b/>
          <w:sz w:val="28"/>
          <w:szCs w:val="32"/>
        </w:rPr>
      </w:pPr>
      <w:r w:rsidRPr="00C600B9">
        <w:rPr>
          <w:rFonts w:ascii="华文行楷" w:eastAsia="华文行楷" w:hAnsi="微软雅黑" w:hint="eastAsia"/>
          <w:b/>
          <w:sz w:val="28"/>
          <w:szCs w:val="32"/>
        </w:rPr>
        <w:t>既可以朝九晚五，又可以浪迹天涯……</w:t>
      </w:r>
    </w:p>
    <w:p w:rsidR="00A615F7" w:rsidRPr="001B18C2" w:rsidRDefault="00A615F7" w:rsidP="004B331B">
      <w:pPr>
        <w:jc w:val="left"/>
        <w:rPr>
          <w:rFonts w:ascii="微软雅黑" w:eastAsia="微软雅黑" w:hAnsi="微软雅黑"/>
          <w:b/>
          <w:sz w:val="28"/>
          <w:szCs w:val="32"/>
        </w:rPr>
      </w:pPr>
    </w:p>
    <w:p w:rsidR="00EE3B17" w:rsidRPr="001B18C2" w:rsidRDefault="00D34660" w:rsidP="001B18C2">
      <w:pPr>
        <w:ind w:firstLineChars="200" w:firstLine="44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四川依米康环境科技股份有限公司成立于2002 年，属于国家级高新技术企业，于2011年在深交所上市（股票代码：300249）</w:t>
      </w:r>
      <w:r w:rsidR="00F802E2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，</w:t>
      </w:r>
      <w:r w:rsidR="00F802E2"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行业内第一家在A股上市的企业</w:t>
      </w: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；</w:t>
      </w:r>
      <w:r w:rsidR="00A64B63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是</w:t>
      </w:r>
      <w:r w:rsidR="00A64B63"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集</w:t>
      </w: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云计算数据中心等信息化建设、大健康医疗建设、环境治理的先进技术和整体解决方案的服务商</w:t>
      </w:r>
      <w:r w:rsidR="00A64B63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于一体的现代化集团公司。</w:t>
      </w: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br/>
      </w:r>
      <w:r w:rsidR="009C6B48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 xml:space="preserve">    </w:t>
      </w:r>
      <w:r w:rsidR="00F802E2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依米康是信息化基础设施建设领域领导者，拥有先进技术、产品及解决方案。可</w:t>
      </w:r>
      <w:r w:rsidR="00EE3B1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提供从硬件到软件，从室内精密空调到室外磁悬浮主机和冷站、从一体机和微模块到大型数据中心、从设计到最高资质集成总包和运维服务</w:t>
      </w:r>
      <w:r w:rsidR="00F802E2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。</w:t>
      </w:r>
    </w:p>
    <w:p w:rsidR="004B331B" w:rsidRPr="001B18C2" w:rsidRDefault="004B331B" w:rsidP="001B18C2">
      <w:pPr>
        <w:ind w:firstLineChars="200" w:firstLine="44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核心竞争力</w:t>
      </w: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信息数据领域</w:t>
      </w:r>
    </w:p>
    <w:p w:rsidR="00A64B63" w:rsidRPr="001B18C2" w:rsidRDefault="00A64B63" w:rsidP="001B18C2">
      <w:pPr>
        <w:ind w:leftChars="200" w:left="420" w:firstLineChars="200" w:firstLine="44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拥有无人可比智能磁悬浮冷站系统、系列化精密空调、微模块系统、智能管理系统（DCIM</w:t>
      </w:r>
      <w:r w:rsidRPr="001B18C2"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  <w:t>）</w:t>
      </w:r>
      <w:r w:rsidR="004B331B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，</w:t>
      </w:r>
      <w:r w:rsidRPr="001B18C2">
        <w:rPr>
          <w:rFonts w:ascii="微软雅黑" w:eastAsia="微软雅黑" w:hAnsi="微软雅黑" w:cs="Arial" w:hint="eastAsia"/>
          <w:color w:val="000000" w:themeColor="text1"/>
          <w:sz w:val="22"/>
          <w:szCs w:val="24"/>
        </w:rPr>
        <w:lastRenderedPageBreak/>
        <w:t>具有这些核心产品优势，使依米康能够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为用户提供数据中心建设最佳解决方案。</w:t>
      </w: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医</w:t>
      </w:r>
      <w:r w:rsidR="004B331B" w:rsidRPr="001B18C2">
        <w:rPr>
          <w:rFonts w:ascii="微软雅黑" w:eastAsia="微软雅黑" w:hAnsi="微软雅黑" w:cs="Arial" w:hint="eastAsia"/>
          <w:b/>
          <w:color w:val="000000" w:themeColor="text1"/>
          <w:sz w:val="22"/>
          <w:szCs w:val="24"/>
        </w:rPr>
        <w:t>疗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领域</w:t>
      </w:r>
    </w:p>
    <w:p w:rsidR="004C4767" w:rsidRPr="001B18C2" w:rsidRDefault="00A64B63" w:rsidP="004B331B">
      <w:pPr>
        <w:ind w:leftChars="200" w:left="42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 xml:space="preserve">  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 xml:space="preserve"> </w:t>
      </w:r>
      <w:r w:rsidR="004B331B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 xml:space="preserve"> </w:t>
      </w:r>
      <w:r w:rsidR="004C4767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拥有自己独特的技术产品：核心指标在线监测系统、模块化手术室工艺、数字化手术室、智能云平台。通过医疗建设、医疗设备、医疗服务占领我国医疗大健康领域的万亿市场</w:t>
      </w:r>
      <w:r w:rsidR="008C7110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。</w:t>
      </w:r>
    </w:p>
    <w:p w:rsidR="00A64B63" w:rsidRPr="001B18C2" w:rsidRDefault="00A64B63" w:rsidP="001B18C2">
      <w:pPr>
        <w:ind w:firstLineChars="200" w:firstLine="440"/>
        <w:rPr>
          <w:rFonts w:ascii="微软雅黑" w:eastAsia="微软雅黑" w:hAnsi="微软雅黑" w:cs="Arial"/>
          <w:b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  <w:szCs w:val="24"/>
        </w:rPr>
        <w:t>环保领域</w:t>
      </w:r>
    </w:p>
    <w:p w:rsidR="001E5F6A" w:rsidRDefault="004C4767" w:rsidP="0030761D">
      <w:pPr>
        <w:ind w:leftChars="200" w:left="420" w:firstLine="45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通过研发和技术创新拥有领先的超低排放技术和解决方案，已经成为在大气治理领域技术领先企业；生物质发垃圾发电技术、污泥处理技术、土壤</w:t>
      </w:r>
      <w:r w:rsidR="001E5F6A" w:rsidRPr="001B18C2">
        <w:rPr>
          <w:rFonts w:ascii="微软雅黑" w:eastAsia="微软雅黑" w:hAnsi="微软雅黑" w:cs="Arial" w:hint="eastAsia"/>
          <w:color w:val="262626" w:themeColor="text1" w:themeTint="D9"/>
          <w:sz w:val="22"/>
          <w:szCs w:val="24"/>
        </w:rPr>
        <w:t>修复专有创新技术，进军环保能源领域，开展生物垃圾和污泥发电业务。</w:t>
      </w:r>
    </w:p>
    <w:p w:rsidR="0030761D" w:rsidRPr="0030761D" w:rsidRDefault="0030761D" w:rsidP="0030761D">
      <w:pPr>
        <w:ind w:leftChars="200" w:left="420" w:firstLine="450"/>
        <w:rPr>
          <w:rFonts w:ascii="微软雅黑" w:eastAsia="微软雅黑" w:hAnsi="微软雅黑" w:cs="Arial"/>
          <w:color w:val="262626" w:themeColor="text1" w:themeTint="D9"/>
          <w:sz w:val="22"/>
          <w:szCs w:val="24"/>
        </w:rPr>
      </w:pPr>
    </w:p>
    <w:p w:rsidR="0030761D" w:rsidRPr="001B18C2" w:rsidRDefault="0030761D" w:rsidP="0030761D">
      <w:pPr>
        <w:pStyle w:val="a7"/>
        <w:shd w:val="clear" w:color="auto" w:fill="FFFFFF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工作地点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：</w:t>
      </w:r>
    </w:p>
    <w:p w:rsidR="0030761D" w:rsidRPr="001B18C2" w:rsidRDefault="0030761D" w:rsidP="0030761D">
      <w:pPr>
        <w:pStyle w:val="a7"/>
        <w:shd w:val="clear" w:color="auto" w:fill="FFFFFF"/>
        <w:ind w:firstLineChars="200" w:firstLine="44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（1）总部在美丽的天府之国——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成都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（美女如云哦，美食扎堆哦）</w:t>
      </w:r>
    </w:p>
    <w:p w:rsidR="0030761D" w:rsidRPr="001B18C2" w:rsidRDefault="0030761D" w:rsidP="0030761D">
      <w:pPr>
        <w:pStyle w:val="a7"/>
        <w:shd w:val="clear" w:color="auto" w:fill="FFFFFF"/>
        <w:ind w:left="1100" w:hangingChars="500" w:hanging="110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 （2）在全国拥有12个区域办事处，涵盖全国31个省市，从南到北，跨域东西，你可以乘坐免费的机票回家啦……</w:t>
      </w:r>
    </w:p>
    <w:p w:rsidR="0030761D" w:rsidRPr="001B18C2" w:rsidRDefault="0030761D" w:rsidP="0030761D">
      <w:pPr>
        <w:pStyle w:val="a7"/>
        <w:shd w:val="clear" w:color="auto" w:fill="FFFFFF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薪资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：足以畅游于成都美食界，注意要戒口哦！</w:t>
      </w:r>
    </w:p>
    <w:p w:rsidR="0030761D" w:rsidRPr="001B18C2" w:rsidRDefault="0030761D" w:rsidP="0030761D">
      <w:pPr>
        <w:pStyle w:val="a7"/>
        <w:shd w:val="clear" w:color="auto" w:fill="FFFFFF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      称霸于美女堆，不要太崇拜你啦！</w:t>
      </w:r>
    </w:p>
    <w:p w:rsidR="0030761D" w:rsidRPr="001B18C2" w:rsidRDefault="0030761D" w:rsidP="0030761D">
      <w:pPr>
        <w:pStyle w:val="a7"/>
        <w:shd w:val="clear" w:color="auto" w:fill="FFFFFF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      那一颗璀璨的星，从高薪开始</w:t>
      </w:r>
    </w:p>
    <w:p w:rsidR="0030761D" w:rsidRPr="001B18C2" w:rsidRDefault="0030761D" w:rsidP="00676B49">
      <w:pPr>
        <w:pStyle w:val="a7"/>
        <w:shd w:val="clear" w:color="auto" w:fill="FFFFFF"/>
        <w:ind w:left="880" w:hangingChars="400" w:hanging="88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   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福利</w:t>
      </w: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 xml:space="preserve">：社保、公积金、通讯补贴、话费补贴、节日津贴、生日福利、团队旅游 </w:t>
      </w:r>
    </w:p>
    <w:p w:rsidR="0030761D" w:rsidRPr="001B18C2" w:rsidRDefault="0030761D" w:rsidP="0030761D">
      <w:pPr>
        <w:pStyle w:val="a7"/>
        <w:shd w:val="clear" w:color="auto" w:fill="FFFFFF"/>
        <w:ind w:leftChars="400" w:left="840" w:firstLineChars="100" w:firstLine="22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……</w:t>
      </w:r>
    </w:p>
    <w:p w:rsidR="0030761D" w:rsidRPr="001B18C2" w:rsidRDefault="0030761D" w:rsidP="0030761D">
      <w:pPr>
        <w:pStyle w:val="a7"/>
        <w:shd w:val="clear" w:color="auto" w:fill="FFFFFF"/>
        <w:ind w:leftChars="400" w:left="840" w:firstLineChars="100" w:firstLine="220"/>
        <w:rPr>
          <w:rFonts w:ascii="微软雅黑" w:eastAsia="微软雅黑" w:hAnsi="微软雅黑" w:cs="Arial"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color w:val="262626" w:themeColor="text1" w:themeTint="D9"/>
          <w:sz w:val="22"/>
        </w:rPr>
        <w:t>不要太幸福哦！</w:t>
      </w:r>
    </w:p>
    <w:p w:rsidR="001E5F6A" w:rsidRPr="001B18C2" w:rsidRDefault="00B729C2" w:rsidP="001B18C2">
      <w:pPr>
        <w:pStyle w:val="a7"/>
        <w:shd w:val="clear" w:color="auto" w:fill="FFFFFF"/>
        <w:ind w:left="880" w:hangingChars="400" w:hanging="88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虚位以待</w:t>
      </w:r>
    </w:p>
    <w:tbl>
      <w:tblPr>
        <w:tblW w:w="10329" w:type="dxa"/>
        <w:jc w:val="center"/>
        <w:tblInd w:w="93" w:type="dxa"/>
        <w:tblLook w:val="04A0" w:firstRow="1" w:lastRow="0" w:firstColumn="1" w:lastColumn="0" w:noHBand="0" w:noVBand="1"/>
      </w:tblPr>
      <w:tblGrid>
        <w:gridCol w:w="654"/>
        <w:gridCol w:w="1070"/>
        <w:gridCol w:w="1646"/>
        <w:gridCol w:w="881"/>
        <w:gridCol w:w="3421"/>
        <w:gridCol w:w="654"/>
        <w:gridCol w:w="2003"/>
      </w:tblGrid>
      <w:tr w:rsidR="009C6B48" w:rsidRPr="001B18C2" w:rsidTr="009C6B48">
        <w:trPr>
          <w:trHeight w:val="1086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lastRenderedPageBreak/>
              <w:t>序号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招聘岗位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需求</w:t>
            </w:r>
          </w:p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主要岗位职责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 w:rsidRPr="001B18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管理类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核算会计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负责集团核算中心子公司账务核算、费用审核及资金支付等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会计学、财务管理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管理会计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D21FD4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协助进行</w:t>
            </w:r>
            <w:r w:rsidR="009C6B48"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母公司财务管理、集团子公司财务管理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会计学、财务管理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3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供应链专员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供应商管理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DC4AB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暖通专业</w:t>
            </w:r>
            <w:r w:rsidR="00DC4AB9"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、</w:t>
            </w: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机电专业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4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经理助理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协助总监进行内部事务管理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暖通专业</w:t>
            </w:r>
            <w:r w:rsidR="00DC4AB9"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、</w:t>
            </w: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机电专业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5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体系工程师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协助建立质量管理体系，并负责管理运行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6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质量工程师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过程质量检验及质量改进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机械类、设计类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7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信息专员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协助进行信息技术安全及软硬件维护相关工作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计算机，信息技术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8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人力资源专员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协助进行人员招聘及培训相关工作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人力资源管理、心理学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9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客服管理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协助经理进行内部事务管理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暖通、机械、电子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10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合同执行专员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工程结算、进度控制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工程造价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11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施工员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工程项目管理、协调，项目资料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工程施工、暖通相关专业（非土建）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12</w:t>
            </w: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生产计划员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生产计划制订并监督实施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机械类、设计类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技术研发类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系统工程师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机房空调系统设计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硕士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动力、建环、暖通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14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结构工程师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机房空调结构设计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15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电气工程师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机房空调电气设计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电气、电子、自控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16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单板软硬件工程师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机房空调单板软硬件设计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硕士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电子、计算机、软件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17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测试工程师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机房空调性能测试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动力、建环、暖通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18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研发工程师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研发工程师，储备培养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机械、电气、电子、自控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19</w:t>
            </w:r>
          </w:p>
        </w:tc>
        <w:tc>
          <w:tcPr>
            <w:tcW w:w="10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工艺工程师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生产制造工艺设计与改进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机械类、设计类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营销类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销售经理（培养）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后备省级销售经理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制冷或暖通、电器专业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21</w:t>
            </w: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技术支持（培养）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售前及售后支持工程师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</w:t>
            </w:r>
          </w:p>
        </w:tc>
      </w:tr>
      <w:tr w:rsidR="009C6B48" w:rsidRPr="001B18C2" w:rsidTr="009C6B48">
        <w:trPr>
          <w:trHeight w:val="49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8"/>
              </w:rPr>
              <w:t>22</w:t>
            </w: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储备工程师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项目管理及项目售前支持工程师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本科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48" w:rsidRPr="001B18C2" w:rsidRDefault="009C6B48" w:rsidP="009C6B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8"/>
              </w:rPr>
            </w:pPr>
            <w:r w:rsidRPr="001B18C2">
              <w:rPr>
                <w:rFonts w:ascii="微软雅黑" w:eastAsia="微软雅黑" w:hAnsi="微软雅黑" w:cs="宋体" w:hint="eastAsia"/>
                <w:kern w:val="0"/>
                <w:sz w:val="16"/>
                <w:szCs w:val="18"/>
              </w:rPr>
              <w:t>暖通、机械、电子</w:t>
            </w:r>
          </w:p>
        </w:tc>
      </w:tr>
    </w:tbl>
    <w:p w:rsidR="00513988" w:rsidRPr="001B18C2" w:rsidRDefault="00513988" w:rsidP="001B18C2">
      <w:pPr>
        <w:pStyle w:val="a7"/>
        <w:shd w:val="clear" w:color="auto" w:fill="FFFFFF"/>
        <w:ind w:left="880" w:hangingChars="400" w:hanging="88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lastRenderedPageBreak/>
        <w:t>招聘流程</w:t>
      </w:r>
    </w:p>
    <w:p w:rsidR="00513988" w:rsidRPr="001B18C2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简历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投递</w:t>
      </w: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：</w:t>
      </w:r>
    </w:p>
    <w:p w:rsidR="00676B49" w:rsidRDefault="00676B49" w:rsidP="004B331B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网络投递：</w:t>
      </w:r>
      <w:hyperlink r:id="rId9" w:history="1">
        <w:r w:rsidRPr="001E0479">
          <w:rPr>
            <w:rStyle w:val="ab"/>
            <w:rFonts w:ascii="微软雅黑" w:eastAsia="微软雅黑" w:hAnsi="微软雅黑" w:cs="Arial"/>
            <w:b/>
            <w:sz w:val="22"/>
          </w:rPr>
          <w:t>http://company.zhaopin.com/CC191789026.htm</w:t>
        </w:r>
      </w:hyperlink>
      <w:r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 xml:space="preserve"> </w:t>
      </w:r>
    </w:p>
    <w:p w:rsidR="00513988" w:rsidRDefault="004553C8" w:rsidP="004B331B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邮箱</w:t>
      </w:r>
      <w:r w:rsidR="00676B49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投递</w:t>
      </w:r>
      <w:r w:rsidR="0051398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：</w:t>
      </w:r>
      <w:bookmarkStart w:id="0" w:name="_GoBack"/>
      <w:bookmarkEnd w:id="0"/>
      <w:r w:rsidR="00A2556A">
        <w:rPr>
          <w:rFonts w:ascii="微软雅黑" w:eastAsia="微软雅黑" w:hAnsi="微软雅黑" w:cs="Arial"/>
          <w:b/>
          <w:sz w:val="22"/>
        </w:rPr>
        <w:fldChar w:fldCharType="begin"/>
      </w:r>
      <w:r w:rsidR="00A2556A">
        <w:rPr>
          <w:rFonts w:ascii="微软雅黑" w:eastAsia="微软雅黑" w:hAnsi="微软雅黑" w:cs="Arial"/>
          <w:b/>
          <w:sz w:val="22"/>
        </w:rPr>
        <w:instrText xml:space="preserve"> HYPERLINK "mailto:</w:instrText>
      </w:r>
      <w:r w:rsidR="00A2556A" w:rsidRPr="00A2556A">
        <w:rPr>
          <w:rFonts w:ascii="微软雅黑" w:eastAsia="微软雅黑" w:hAnsi="微软雅黑" w:cs="Arial" w:hint="eastAsia"/>
          <w:b/>
          <w:sz w:val="22"/>
        </w:rPr>
        <w:instrText>ymkhr@ymk.com.cn</w:instrText>
      </w:r>
      <w:r w:rsidR="00A2556A">
        <w:rPr>
          <w:rFonts w:ascii="微软雅黑" w:eastAsia="微软雅黑" w:hAnsi="微软雅黑" w:cs="Arial"/>
          <w:b/>
          <w:sz w:val="22"/>
        </w:rPr>
        <w:instrText xml:space="preserve">" </w:instrText>
      </w:r>
      <w:r w:rsidR="00A2556A">
        <w:rPr>
          <w:rFonts w:ascii="微软雅黑" w:eastAsia="微软雅黑" w:hAnsi="微软雅黑" w:cs="Arial"/>
          <w:b/>
          <w:sz w:val="22"/>
        </w:rPr>
        <w:fldChar w:fldCharType="separate"/>
      </w:r>
      <w:r w:rsidR="00A2556A" w:rsidRPr="001E0479">
        <w:rPr>
          <w:rStyle w:val="ab"/>
          <w:rFonts w:ascii="微软雅黑" w:eastAsia="微软雅黑" w:hAnsi="微软雅黑" w:cs="Arial" w:hint="eastAsia"/>
          <w:b/>
          <w:sz w:val="22"/>
        </w:rPr>
        <w:t>ymkhr@ymk.com.cn</w:t>
      </w:r>
      <w:r w:rsidR="00A2556A">
        <w:rPr>
          <w:rFonts w:ascii="微软雅黑" w:eastAsia="微软雅黑" w:hAnsi="微软雅黑" w:cs="Arial"/>
          <w:b/>
          <w:sz w:val="22"/>
        </w:rPr>
        <w:fldChar w:fldCharType="end"/>
      </w:r>
    </w:p>
    <w:p w:rsidR="009C6B48" w:rsidRPr="001B18C2" w:rsidRDefault="00513988" w:rsidP="009C6B48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宣讲现场简历投递</w:t>
      </w:r>
    </w:p>
    <w:p w:rsidR="00513988" w:rsidRPr="001B18C2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面试：专业笔试、小组面试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；</w:t>
      </w:r>
    </w:p>
    <w:p w:rsidR="00513988" w:rsidRPr="001B18C2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专业复试：现场、电话、视频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；</w:t>
      </w:r>
    </w:p>
    <w:p w:rsidR="00513988" w:rsidRPr="001B18C2" w:rsidRDefault="00513988" w:rsidP="004B331B">
      <w:pPr>
        <w:pStyle w:val="a7"/>
        <w:numPr>
          <w:ilvl w:val="0"/>
          <w:numId w:val="7"/>
        </w:numPr>
        <w:shd w:val="clear" w:color="auto" w:fill="FFFFFF"/>
        <w:rPr>
          <w:rFonts w:ascii="微软雅黑" w:eastAsia="微软雅黑" w:hAnsi="微软雅黑" w:cs="Arial"/>
          <w:b/>
          <w:color w:val="262626" w:themeColor="text1" w:themeTint="D9"/>
          <w:sz w:val="22"/>
        </w:rPr>
      </w:pPr>
      <w:r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签约：三方协议签订</w:t>
      </w:r>
      <w:r w:rsidR="009C6B48" w:rsidRPr="001B18C2">
        <w:rPr>
          <w:rFonts w:ascii="微软雅黑" w:eastAsia="微软雅黑" w:hAnsi="微软雅黑" w:cs="Arial" w:hint="eastAsia"/>
          <w:b/>
          <w:color w:val="262626" w:themeColor="text1" w:themeTint="D9"/>
          <w:sz w:val="22"/>
        </w:rPr>
        <w:t>。</w:t>
      </w:r>
    </w:p>
    <w:p w:rsidR="00B729C2" w:rsidRPr="009173E6" w:rsidRDefault="00B729C2" w:rsidP="004B331B">
      <w:pPr>
        <w:pStyle w:val="a7"/>
        <w:shd w:val="clear" w:color="auto" w:fill="FFFFFF"/>
        <w:ind w:left="960"/>
        <w:rPr>
          <w:rFonts w:ascii="微软雅黑" w:eastAsia="微软雅黑" w:hAnsi="微软雅黑" w:cs="Arial"/>
          <w:b/>
          <w:color w:val="262626" w:themeColor="text1" w:themeTint="D9"/>
          <w:sz w:val="28"/>
        </w:rPr>
      </w:pPr>
      <w:r w:rsidRPr="009173E6">
        <w:rPr>
          <w:rFonts w:ascii="微软雅黑" w:eastAsia="微软雅黑" w:hAnsi="微软雅黑" w:cs="Arial" w:hint="eastAsia"/>
          <w:b/>
          <w:color w:val="262626" w:themeColor="text1" w:themeTint="D9"/>
          <w:sz w:val="28"/>
        </w:rPr>
        <w:t>欢迎有志的你，加入有为的我们~~~</w:t>
      </w:r>
    </w:p>
    <w:sectPr w:rsidR="00B729C2" w:rsidRPr="009173E6" w:rsidSect="004B331B">
      <w:headerReference w:type="default" r:id="rId10"/>
      <w:footerReference w:type="default" r:id="rId11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36" w:rsidRDefault="00720E36" w:rsidP="00420C6E">
      <w:r>
        <w:separator/>
      </w:r>
    </w:p>
  </w:endnote>
  <w:endnote w:type="continuationSeparator" w:id="0">
    <w:p w:rsidR="00720E36" w:rsidRDefault="00720E36" w:rsidP="0042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6E" w:rsidRDefault="00EF32EA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11DE8" wp14:editId="09052D91">
          <wp:simplePos x="0" y="0"/>
          <wp:positionH relativeFrom="column">
            <wp:posOffset>721360</wp:posOffset>
          </wp:positionH>
          <wp:positionV relativeFrom="paragraph">
            <wp:posOffset>9758045</wp:posOffset>
          </wp:positionV>
          <wp:extent cx="6838950" cy="885825"/>
          <wp:effectExtent l="1905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36" w:rsidRDefault="00720E36" w:rsidP="00420C6E">
      <w:r>
        <w:separator/>
      </w:r>
    </w:p>
  </w:footnote>
  <w:footnote w:type="continuationSeparator" w:id="0">
    <w:p w:rsidR="00720E36" w:rsidRDefault="00720E36" w:rsidP="0042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6E" w:rsidRDefault="00420C6E" w:rsidP="002A0A13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EC1917" wp14:editId="558B574E">
          <wp:simplePos x="0" y="0"/>
          <wp:positionH relativeFrom="column">
            <wp:posOffset>781685</wp:posOffset>
          </wp:positionH>
          <wp:positionV relativeFrom="paragraph">
            <wp:posOffset>195580</wp:posOffset>
          </wp:positionV>
          <wp:extent cx="6724650" cy="857250"/>
          <wp:effectExtent l="1905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C63"/>
    <w:multiLevelType w:val="hybridMultilevel"/>
    <w:tmpl w:val="53A41F54"/>
    <w:lvl w:ilvl="0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>
    <w:nsid w:val="10DC6E7D"/>
    <w:multiLevelType w:val="hybridMultilevel"/>
    <w:tmpl w:val="982EB902"/>
    <w:lvl w:ilvl="0" w:tplc="040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2">
    <w:nsid w:val="17A13855"/>
    <w:multiLevelType w:val="hybridMultilevel"/>
    <w:tmpl w:val="C5807042"/>
    <w:lvl w:ilvl="0" w:tplc="7E0033C0">
      <w:start w:val="1"/>
      <w:numFmt w:val="decimal"/>
      <w:lvlText w:val="%1、"/>
      <w:lvlJc w:val="left"/>
      <w:pPr>
        <w:ind w:left="1159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3EBC67FC"/>
    <w:multiLevelType w:val="hybridMultilevel"/>
    <w:tmpl w:val="BD48135C"/>
    <w:lvl w:ilvl="0" w:tplc="7710FF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3DA6BA6"/>
    <w:multiLevelType w:val="hybridMultilevel"/>
    <w:tmpl w:val="07661F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410EAA"/>
    <w:multiLevelType w:val="hybridMultilevel"/>
    <w:tmpl w:val="51D6E578"/>
    <w:lvl w:ilvl="0" w:tplc="DB04A69E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B1CEB758">
      <w:start w:val="1"/>
      <w:numFmt w:val="upperLetter"/>
      <w:lvlText w:val="%2、"/>
      <w:lvlJc w:val="left"/>
      <w:pPr>
        <w:ind w:left="1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71E70251"/>
    <w:multiLevelType w:val="hybridMultilevel"/>
    <w:tmpl w:val="1DA47F6E"/>
    <w:lvl w:ilvl="0" w:tplc="0409000B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6E"/>
    <w:rsid w:val="00026B57"/>
    <w:rsid w:val="000355D5"/>
    <w:rsid w:val="00052764"/>
    <w:rsid w:val="00073D4C"/>
    <w:rsid w:val="00087157"/>
    <w:rsid w:val="000906C5"/>
    <w:rsid w:val="000C4334"/>
    <w:rsid w:val="000D6D42"/>
    <w:rsid w:val="000F355A"/>
    <w:rsid w:val="00100E6D"/>
    <w:rsid w:val="001023EE"/>
    <w:rsid w:val="001131F1"/>
    <w:rsid w:val="00120B49"/>
    <w:rsid w:val="00136ADD"/>
    <w:rsid w:val="001445EC"/>
    <w:rsid w:val="00165349"/>
    <w:rsid w:val="00190ECA"/>
    <w:rsid w:val="001B18C2"/>
    <w:rsid w:val="001E5F6A"/>
    <w:rsid w:val="00227F8F"/>
    <w:rsid w:val="002338C6"/>
    <w:rsid w:val="0024286A"/>
    <w:rsid w:val="00244D2B"/>
    <w:rsid w:val="002753A9"/>
    <w:rsid w:val="00292D6E"/>
    <w:rsid w:val="002A0A13"/>
    <w:rsid w:val="002A3B6E"/>
    <w:rsid w:val="002D3B7F"/>
    <w:rsid w:val="002E643D"/>
    <w:rsid w:val="002E74B6"/>
    <w:rsid w:val="002F3B9B"/>
    <w:rsid w:val="0030761D"/>
    <w:rsid w:val="00327D45"/>
    <w:rsid w:val="00374DEF"/>
    <w:rsid w:val="003C14F0"/>
    <w:rsid w:val="00420C6E"/>
    <w:rsid w:val="004334BD"/>
    <w:rsid w:val="00433EDC"/>
    <w:rsid w:val="00434DA7"/>
    <w:rsid w:val="00437BE6"/>
    <w:rsid w:val="004420C7"/>
    <w:rsid w:val="004553C8"/>
    <w:rsid w:val="004730B1"/>
    <w:rsid w:val="004A16FF"/>
    <w:rsid w:val="004B331B"/>
    <w:rsid w:val="004C11E1"/>
    <w:rsid w:val="004C4767"/>
    <w:rsid w:val="004C5145"/>
    <w:rsid w:val="004D6479"/>
    <w:rsid w:val="004E3DF0"/>
    <w:rsid w:val="005043CF"/>
    <w:rsid w:val="00511993"/>
    <w:rsid w:val="0051223D"/>
    <w:rsid w:val="00513988"/>
    <w:rsid w:val="00530E9C"/>
    <w:rsid w:val="00544EFC"/>
    <w:rsid w:val="005968B2"/>
    <w:rsid w:val="005B1400"/>
    <w:rsid w:val="005B5207"/>
    <w:rsid w:val="005F03F1"/>
    <w:rsid w:val="00621950"/>
    <w:rsid w:val="00635F87"/>
    <w:rsid w:val="00643737"/>
    <w:rsid w:val="006514A9"/>
    <w:rsid w:val="00676B49"/>
    <w:rsid w:val="00686013"/>
    <w:rsid w:val="0069298A"/>
    <w:rsid w:val="006B496B"/>
    <w:rsid w:val="006B6626"/>
    <w:rsid w:val="006C3821"/>
    <w:rsid w:val="00704F83"/>
    <w:rsid w:val="00720E36"/>
    <w:rsid w:val="00724EAF"/>
    <w:rsid w:val="0076453C"/>
    <w:rsid w:val="0079793D"/>
    <w:rsid w:val="007F5E79"/>
    <w:rsid w:val="008044CF"/>
    <w:rsid w:val="008410E8"/>
    <w:rsid w:val="0087499A"/>
    <w:rsid w:val="008849FE"/>
    <w:rsid w:val="0088716F"/>
    <w:rsid w:val="008C6124"/>
    <w:rsid w:val="008C7110"/>
    <w:rsid w:val="008D3DA3"/>
    <w:rsid w:val="008E3649"/>
    <w:rsid w:val="008E5DA6"/>
    <w:rsid w:val="00901231"/>
    <w:rsid w:val="009173E6"/>
    <w:rsid w:val="00941215"/>
    <w:rsid w:val="00944FB6"/>
    <w:rsid w:val="00995895"/>
    <w:rsid w:val="009C1508"/>
    <w:rsid w:val="009C2C06"/>
    <w:rsid w:val="009C6B48"/>
    <w:rsid w:val="009E4CE7"/>
    <w:rsid w:val="00A06E68"/>
    <w:rsid w:val="00A17C1E"/>
    <w:rsid w:val="00A2556A"/>
    <w:rsid w:val="00A36169"/>
    <w:rsid w:val="00A40315"/>
    <w:rsid w:val="00A545FB"/>
    <w:rsid w:val="00A54C8C"/>
    <w:rsid w:val="00A615F7"/>
    <w:rsid w:val="00A64B63"/>
    <w:rsid w:val="00A70480"/>
    <w:rsid w:val="00A77BD2"/>
    <w:rsid w:val="00A92080"/>
    <w:rsid w:val="00AA6C89"/>
    <w:rsid w:val="00AC6FE2"/>
    <w:rsid w:val="00AD0F63"/>
    <w:rsid w:val="00B00138"/>
    <w:rsid w:val="00B00516"/>
    <w:rsid w:val="00B023A3"/>
    <w:rsid w:val="00B20C81"/>
    <w:rsid w:val="00B40221"/>
    <w:rsid w:val="00B434C7"/>
    <w:rsid w:val="00B464FA"/>
    <w:rsid w:val="00B50970"/>
    <w:rsid w:val="00B729C2"/>
    <w:rsid w:val="00BE71EA"/>
    <w:rsid w:val="00C600B9"/>
    <w:rsid w:val="00C66D10"/>
    <w:rsid w:val="00D20B11"/>
    <w:rsid w:val="00D21FD4"/>
    <w:rsid w:val="00D273B0"/>
    <w:rsid w:val="00D34660"/>
    <w:rsid w:val="00D458D6"/>
    <w:rsid w:val="00D525B9"/>
    <w:rsid w:val="00D52E26"/>
    <w:rsid w:val="00D83C00"/>
    <w:rsid w:val="00D866EE"/>
    <w:rsid w:val="00DC4AB9"/>
    <w:rsid w:val="00DC4B19"/>
    <w:rsid w:val="00E17160"/>
    <w:rsid w:val="00E22A97"/>
    <w:rsid w:val="00E259EE"/>
    <w:rsid w:val="00E434DF"/>
    <w:rsid w:val="00E73F12"/>
    <w:rsid w:val="00EA20A9"/>
    <w:rsid w:val="00EA6DAC"/>
    <w:rsid w:val="00ED12C6"/>
    <w:rsid w:val="00EE3B17"/>
    <w:rsid w:val="00EF32EA"/>
    <w:rsid w:val="00EF5631"/>
    <w:rsid w:val="00F05E9A"/>
    <w:rsid w:val="00F228F1"/>
    <w:rsid w:val="00F22F03"/>
    <w:rsid w:val="00F30C84"/>
    <w:rsid w:val="00F46187"/>
    <w:rsid w:val="00F62E68"/>
    <w:rsid w:val="00F66DFB"/>
    <w:rsid w:val="00F802E2"/>
    <w:rsid w:val="00F8460D"/>
    <w:rsid w:val="00F85AD1"/>
    <w:rsid w:val="00F9265F"/>
    <w:rsid w:val="00FB1923"/>
    <w:rsid w:val="00FB2BB5"/>
    <w:rsid w:val="00FB6DF8"/>
    <w:rsid w:val="00FC5B7A"/>
    <w:rsid w:val="00FD44E6"/>
    <w:rsid w:val="00FD79B6"/>
    <w:rsid w:val="00FE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6E"/>
    <w:rPr>
      <w:sz w:val="18"/>
      <w:szCs w:val="18"/>
    </w:rPr>
  </w:style>
  <w:style w:type="paragraph" w:styleId="a5">
    <w:name w:val="List Paragraph"/>
    <w:basedOn w:val="a"/>
    <w:uiPriority w:val="34"/>
    <w:qFormat/>
    <w:rsid w:val="00B023A3"/>
    <w:pPr>
      <w:ind w:firstLineChars="200" w:firstLine="420"/>
    </w:pPr>
  </w:style>
  <w:style w:type="table" w:styleId="a6">
    <w:name w:val="Table Grid"/>
    <w:basedOn w:val="a1"/>
    <w:uiPriority w:val="59"/>
    <w:rsid w:val="005119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023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849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49F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34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34660"/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Char2"/>
    <w:uiPriority w:val="99"/>
    <w:semiHidden/>
    <w:unhideWhenUsed/>
    <w:rsid w:val="00F62E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F62E68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F62E68"/>
    <w:rPr>
      <w:vertAlign w:val="superscript"/>
    </w:rPr>
  </w:style>
  <w:style w:type="character" w:styleId="ab">
    <w:name w:val="Hyperlink"/>
    <w:basedOn w:val="a0"/>
    <w:uiPriority w:val="99"/>
    <w:unhideWhenUsed/>
    <w:rsid w:val="00676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6E"/>
    <w:rPr>
      <w:sz w:val="18"/>
      <w:szCs w:val="18"/>
    </w:rPr>
  </w:style>
  <w:style w:type="paragraph" w:styleId="a5">
    <w:name w:val="List Paragraph"/>
    <w:basedOn w:val="a"/>
    <w:uiPriority w:val="34"/>
    <w:qFormat/>
    <w:rsid w:val="00B023A3"/>
    <w:pPr>
      <w:ind w:firstLineChars="200" w:firstLine="420"/>
    </w:pPr>
  </w:style>
  <w:style w:type="table" w:styleId="a6">
    <w:name w:val="Table Grid"/>
    <w:basedOn w:val="a1"/>
    <w:uiPriority w:val="59"/>
    <w:rsid w:val="005119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023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849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49F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34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34660"/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Char2"/>
    <w:uiPriority w:val="99"/>
    <w:semiHidden/>
    <w:unhideWhenUsed/>
    <w:rsid w:val="00F62E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F62E68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F62E68"/>
    <w:rPr>
      <w:vertAlign w:val="superscript"/>
    </w:rPr>
  </w:style>
  <w:style w:type="character" w:styleId="ab">
    <w:name w:val="Hyperlink"/>
    <w:basedOn w:val="a0"/>
    <w:uiPriority w:val="99"/>
    <w:unhideWhenUsed/>
    <w:rsid w:val="00676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mpany.zhaopin.com/CC191789026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38B8-D0C4-4886-A173-4F7C01FD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浩月</dc:creator>
  <cp:lastModifiedBy>冉肖林</cp:lastModifiedBy>
  <cp:revision>28</cp:revision>
  <dcterms:created xsi:type="dcterms:W3CDTF">2017-09-21T01:41:00Z</dcterms:created>
  <dcterms:modified xsi:type="dcterms:W3CDTF">2017-09-27T08:50:00Z</dcterms:modified>
</cp:coreProperties>
</file>