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left"/>
        <w:rPr>
          <w:rFonts w:ascii="黑体" w:hAnsi="宋体" w:eastAsia="黑体" w:cs="黑体"/>
          <w:color w:val="333333"/>
          <w:sz w:val="36"/>
          <w:szCs w:val="36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color w:val="333333"/>
          <w:sz w:val="36"/>
          <w:szCs w:val="36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left"/>
      </w:pPr>
      <w:bookmarkStart w:id="0" w:name="_GoBack"/>
      <w:r>
        <w:rPr>
          <w:rFonts w:ascii="黑体" w:hAnsi="宋体" w:eastAsia="黑体" w:cs="黑体"/>
          <w:color w:val="333333"/>
          <w:sz w:val="36"/>
          <w:szCs w:val="36"/>
          <w:bdr w:val="none" w:color="auto" w:sz="0" w:space="0"/>
          <w:shd w:val="clear" w:fill="FFFFFF"/>
        </w:rPr>
        <w:t>四</w:t>
      </w:r>
      <w:r>
        <w:rPr>
          <w:rFonts w:hint="eastAsia" w:ascii="黑体" w:hAnsi="宋体" w:eastAsia="黑体" w:cs="黑体"/>
          <w:color w:val="333333"/>
          <w:sz w:val="36"/>
          <w:szCs w:val="36"/>
          <w:bdr w:val="none" w:color="auto" w:sz="0" w:space="0"/>
          <w:shd w:val="clear" w:fill="FFFFFF"/>
        </w:rPr>
        <w:t>川师范大学2017年11月公开招聘工作人员复习参考教材一览表</w:t>
      </w:r>
    </w:p>
    <w:bookmarkEnd w:id="0"/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681"/>
        <w:gridCol w:w="962"/>
        <w:gridCol w:w="884"/>
        <w:gridCol w:w="1512"/>
        <w:gridCol w:w="978"/>
        <w:gridCol w:w="780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78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681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962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884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4757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参考教材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2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教材名称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出版时间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主编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服装与设计艺术学院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18090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戏剧与影视学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（包括一级学科所属专业）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《戏剧表演基础》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中国戏剧出版社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梁伯龙、李月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《西欧戏剧史》上下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中国戏剧出版社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廖可兑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服装与设计艺术学院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设计学（包括一级学科所属专业）、艺术硕士（艺术设计）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《艺术设计概论》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北京大学出版社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凌继尧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《服装配饰设计》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西南师范大学出版社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宣臻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体育学院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18092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体育教育训练学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《体育舞蹈》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张清澍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《学校体育学》（第三版）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潘绍伟、于可红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体育学院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18093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体育教育训练学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《羽毛球运动（第二版）》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张瑞林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《学校体育学》（第三版）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潘绍伟、于可红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体育学院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18094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体育教育训练学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《球类运动-排球》（第三版）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黄汉升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《学校体育学》（第三版）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潘绍伟、于可红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体育学院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18095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体育教育训练学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《网球运动教程》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陶志祥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《学校体育学》（第三版）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潘绍伟、于可红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舞蹈学院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21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18096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音乐与舞蹈学（包括一级学科所属专业）、戏剧与影视学 （包括一级学科所属专业）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音乐剧导论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2004年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西方音乐剧史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2004年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慕羽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舞蹈学院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18097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音乐与舞蹈学（包括一级学科所属专业）、艺术硕士（舞蹈）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舞蹈艺术概论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2009年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隆荫培、徐尔充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舞蹈教育学（舞蹈卷）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2000年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吕艺生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舞蹈学院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18098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音乐与舞蹈学（包括一级学科所属专业）、艺术硕士（舞蹈）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舞蹈艺术概论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2009年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隆荫培、徐尔充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舞蹈教育学（舞蹈卷）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2000年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吕艺生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音乐学院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18099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音乐与舞蹈学（包括一级学科所属专业）、艺术硕士（音乐）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《基本乐理通用教材》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李重光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《中国古代音乐史简编》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夏野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音乐学院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18100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音乐与舞蹈学（包括一级学科所属专业）、艺术硕士（音乐）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《基本乐理通用教材》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李重光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《欧美流行音乐简史》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李罡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音乐学院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18101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音乐与舞蹈学（包括一级学科所属专业）、艺术硕士（舞蹈）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《基本乐理通用教材》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李重光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《中国古代舞蹈史教程》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袁禾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音乐学院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18102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音乐与舞蹈学（包括一级学科所属专业）、艺术硕士（音乐）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《基本乐理通用教材》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李重光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《西方音乐史导学》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上海音乐学院出版社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沈旋、梁晴、王丹丹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音乐学院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18103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音乐与舞蹈学（包括一级学科所属专业）、艺术硕士（音乐）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《基本乐理通用教材》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李重光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《中国古代音乐史简编》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上海音乐出版社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夏野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影视与传媒学院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18104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戏剧与影视学（包括一级学科所属专业）、美术学（包括一级学科所属专业）、设计学（包括一级学科所属专业）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After Effects全套影视特效制作典型实例（第2版）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人民邮电出版社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315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水木居士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After Effects印象 影视高级特效精解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人民邮电出版社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instrText xml:space="preserve"> HYPERLINK "http://search.dangdang.com/?key2=%BE%AB%D3%A5%B4%AB%C3%BD&amp;medium=01&amp;category_path=01.00.00.00.00.00" \t "http://rsc.sicnu.edu.cn/p/0/_blank" </w:instrText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color w:val="auto"/>
                <w:sz w:val="19"/>
                <w:szCs w:val="19"/>
                <w:u w:val="none"/>
                <w:bdr w:val="none" w:color="auto" w:sz="0" w:space="0"/>
              </w:rPr>
              <w:t>精鹰传媒</w:t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影视与传媒学院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  <w:bdr w:val="none" w:color="auto" w:sz="0" w:space="0"/>
              </w:rPr>
              <w:t>18105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戏剧与影视学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（包括一级学科所属专业）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After Effects影视特效与合成实例教程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电子工业出版社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柯健 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After Effects影视特效合成项目制作教程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上海交通大学出版社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武虹、吴昊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工学院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实验教师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18106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安全科学与工程（包括一级学科所属专业）、土木工程（包括一级学科所属专业）、力学（包括一级学科所属专业）、设计学（包括一级学科所属专业）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工程力学（工程静力学与材料力学）（第2版）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机械工业出版社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2006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范钦珊、蔡新   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3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机械设计基础（第六版）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高等教育出版社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instrText xml:space="preserve"> HYPERLINK "https://book.jd.com/writer/%E6%9D%A8%E5%8F%AF%E6%A1%A2_1.html" \t "http://rsc.sicnu.edu.cn/p/0/_blank" </w:instrText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color w:val="auto"/>
                <w:sz w:val="19"/>
                <w:szCs w:val="19"/>
                <w:u w:val="none"/>
                <w:bdr w:val="none" w:color="auto" w:sz="0" w:space="0"/>
              </w:rPr>
              <w:t>杨可桢</w:t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instrText xml:space="preserve"> HYPERLINK "https://book.jd.com/writer/%E7%A8%8B%E5%85%89%E8%95%B4_1.html" \t "http://rsc.sicnu.edu.cn/p/0/_blank" </w:instrText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color w:val="auto"/>
                <w:sz w:val="19"/>
                <w:szCs w:val="19"/>
                <w:u w:val="none"/>
                <w:bdr w:val="none" w:color="auto" w:sz="0" w:space="0"/>
              </w:rPr>
              <w:t>程光蕴</w:t>
            </w:r>
            <w:r>
              <w:rPr>
                <w:rFonts w:hint="eastAsia" w:ascii="宋体" w:hAnsi="宋体" w:eastAsia="宋体" w:cs="宋体"/>
                <w:b w:val="0"/>
                <w:color w:val="0000FF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E4248"/>
    <w:rsid w:val="650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27" w:lineRule="atLeast"/>
      <w:ind w:left="150" w:right="150"/>
      <w:jc w:val="left"/>
    </w:pPr>
    <w:rPr>
      <w:rFonts w:hint="default" w:ascii="Times New Roman" w:hAnsi="Times New Roman" w:cs="Times New Roman"/>
      <w:color w:val="333333"/>
      <w:kern w:val="0"/>
      <w:sz w:val="19"/>
      <w:szCs w:val="19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FF"/>
      <w:sz w:val="19"/>
      <w:szCs w:val="19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000FF"/>
      <w:sz w:val="19"/>
      <w:szCs w:val="19"/>
      <w:u w:val="none"/>
      <w:shd w:val="clear" w:fill="5BC0DE"/>
    </w:rPr>
  </w:style>
  <w:style w:type="character" w:styleId="8">
    <w:name w:val="HTML Code"/>
    <w:basedOn w:val="3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2017-10-24T06:46:00Z</dcterms:created>
  <dc:creator>Administrator</dc:creator>
  <cp:lastModifiedBy>Administrator</cp:lastModifiedBy>
  <dcterms:modified xsi:type="dcterms:W3CDTF">2017-10-24T06:46:57Z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