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spacing w:before="100" w:after="100" w:line="360" w:lineRule="exact"/>
        <w:jc w:val="both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after="100" w:line="600" w:lineRule="exact"/>
        <w:jc w:val="center"/>
        <w:textAlignment w:val="baseline"/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  <w:t>中共四川省委省直机关党校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  <w:lang w:val="en-US"/>
        </w:rPr>
        <w:t>2018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  <w:lang w:val="en-US" w:eastAsia="zh-CN"/>
        </w:rPr>
        <w:t>12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  <w:t>月公开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  <w:lang w:eastAsia="zh-CN"/>
        </w:rPr>
        <w:t>考试</w:t>
      </w: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after="10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shd w:val="clear" w:color="auto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instrText xml:space="preserve"> HYPERLINK "http://download.scpta.gov.cn/zlxz/201804scsswtsydwmsmd.doc" </w:instrTex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面试资格审查人员名单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fldChar w:fldCharType="end"/>
      </w:r>
    </w:p>
    <w:tbl>
      <w:tblPr>
        <w:tblStyle w:val="11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159"/>
        <w:gridCol w:w="3731"/>
        <w:gridCol w:w="214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报考单位、岗位名称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及岗位编码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（含政策性加分）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after="100" w:line="300" w:lineRule="exact"/>
              <w:jc w:val="center"/>
              <w:textAlignment w:val="baseline"/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szCs w:val="24"/>
                <w:lang w:val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8120921062209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华文宋体" w:eastAsia="仿宋_GB2312"/>
                <w:sz w:val="22"/>
                <w:szCs w:val="22"/>
                <w:lang w:val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杜瑞峰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  <w:lang w:val="zh-CN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8120921062227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华文宋体" w:eastAsia="仿宋_GB2312"/>
                <w:sz w:val="22"/>
                <w:szCs w:val="22"/>
                <w:lang w:val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孟秋燕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hAnsi="华文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8120921062116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华文宋体" w:eastAsia="仿宋_GB2312"/>
                <w:sz w:val="22"/>
                <w:szCs w:val="22"/>
                <w:lang w:val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_GB2312" w:hAnsi="华文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8120921062118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何召颖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李东锋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8120921062203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8120921062205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周芝如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8120921062207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8120921062129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中共四川省委省直机关党校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Arial"/>
                <w:color w:val="000000"/>
              </w:rPr>
            </w:pPr>
            <w:r>
              <w:rPr>
                <w:rFonts w:hint="eastAsia" w:ascii="Arial"/>
                <w:color w:val="000000"/>
              </w:rPr>
              <w:t>（教学科研岗位  73010001）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 w:val="0"/>
        <w:autoSpaceDE w:val="0"/>
        <w:autoSpaceDN w:val="0"/>
        <w:spacing w:before="100" w:after="100" w:line="360" w:lineRule="exact"/>
        <w:jc w:val="both"/>
        <w:textAlignment w:val="baseline"/>
        <w:rPr>
          <w:rFonts w:hint="eastAsia" w:ascii="仿宋_GB2312" w:hAnsi="华文宋体" w:eastAsia="仿宋_GB2312"/>
          <w:sz w:val="24"/>
          <w:szCs w:val="24"/>
          <w:lang w:val="zh-CN"/>
        </w:rPr>
      </w:pPr>
    </w:p>
    <w:sectPr>
      <w:footerReference r:id="rId3" w:type="default"/>
      <w:footerReference r:id="rId4" w:type="even"/>
      <w:pgSz w:w="12240" w:h="15840"/>
      <w:pgMar w:top="1531" w:right="1588" w:bottom="147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pBdr>
        <w:between w:val="none" w:color="auto" w:sz="50" w:space="0"/>
      </w:pBdr>
    </w:pPr>
    <w:r>
      <w:fldChar w:fldCharType="begin"/>
    </w:r>
    <w:r>
      <w:instrText xml:space="preserve"> PAGE  </w:instrText>
    </w:r>
    <w:r>
      <w:fldChar w:fldCharType="separate"/>
    </w:r>
    <w:r>
      <w:rPr>
        <w:lang/>
      </w:rPr>
      <w:t>1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26A08"/>
    <w:rsid w:val="00FD43A0"/>
    <w:rsid w:val="0895320A"/>
    <w:rsid w:val="166311CB"/>
    <w:rsid w:val="30EE4156"/>
    <w:rsid w:val="37C1439B"/>
    <w:rsid w:val="3B390CB8"/>
    <w:rsid w:val="3BD600A5"/>
    <w:rsid w:val="3E9D2AD5"/>
    <w:rsid w:val="49C8395D"/>
    <w:rsid w:val="64F00E1A"/>
    <w:rsid w:val="674267E4"/>
    <w:rsid w:val="69E451A2"/>
    <w:rsid w:val="76465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beforeAutospacing="0" w:after="60" w:afterLines="0" w:afterAutospacing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beforeLines="0" w:beforeAutospacing="0" w:after="60" w:afterLines="0" w:afterAutospacing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beforeLines="0" w:beforeAutospacing="0" w:after="60" w:afterLines="0" w:afterAutospacing="0"/>
      <w:outlineLvl w:val="2"/>
    </w:pPr>
    <w:rPr>
      <w:b/>
    </w:rPr>
  </w:style>
  <w:style w:type="character" w:default="1" w:styleId="8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2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3">
    <w:name w:val=" Char"/>
    <w:basedOn w:val="1"/>
    <w:next w:val="1"/>
    <w:uiPriority w:val="0"/>
    <w:pPr>
      <w:widowControl w:val="0"/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2012-05-11T08:36:00Z</dcterms:created>
  <dc:creator>周锦</dc:creator>
  <cp:lastModifiedBy>Administrator</cp:lastModifiedBy>
  <cp:lastPrinted>2018-05-16T07:49:39Z</cp:lastPrinted>
  <dcterms:modified xsi:type="dcterms:W3CDTF">2019-01-11T03:36:18Z</dcterms:modified>
  <dc:title>四川省商务厅直属事业单位2007年下半年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