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horzAnchor="margin" w:tblpX="119" w:tblpY="990"/>
        <w:tblW w:w="139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"/>
        <w:gridCol w:w="1037"/>
        <w:gridCol w:w="5318"/>
        <w:gridCol w:w="2141"/>
        <w:gridCol w:w="1063"/>
        <w:gridCol w:w="1132"/>
        <w:gridCol w:w="1759"/>
        <w:gridCol w:w="1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382" w:type="dxa"/>
          </w:tcPr>
          <w:p>
            <w:pPr>
              <w:rPr>
                <w:rFonts w:ascii="仿宋" w:hAnsi="仿宋" w:eastAsia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0"/>
              </w:rPr>
              <w:t>类别</w:t>
            </w:r>
          </w:p>
        </w:tc>
        <w:tc>
          <w:tcPr>
            <w:tcW w:w="1037" w:type="dxa"/>
          </w:tcPr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rFonts w:ascii="仿宋" w:hAnsi="仿宋" w:eastAsia="仿宋"/>
                <w:b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0"/>
              </w:rPr>
              <w:t>引进对象</w:t>
            </w:r>
          </w:p>
        </w:tc>
        <w:tc>
          <w:tcPr>
            <w:tcW w:w="5318" w:type="dxa"/>
          </w:tcPr>
          <w:p>
            <w:pPr>
              <w:ind w:firstLine="1305" w:firstLineChars="650"/>
              <w:rPr>
                <w:rFonts w:ascii="仿宋" w:hAnsi="仿宋" w:eastAsia="仿宋" w:cs="宋体"/>
                <w:b/>
                <w:bCs/>
                <w:kern w:val="0"/>
                <w:sz w:val="20"/>
                <w:szCs w:val="21"/>
              </w:rPr>
            </w:pPr>
          </w:p>
          <w:p>
            <w:pPr>
              <w:ind w:firstLine="1305" w:firstLineChars="650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1"/>
              </w:rPr>
              <w:t>引 进 条 件</w:t>
            </w:r>
          </w:p>
        </w:tc>
        <w:tc>
          <w:tcPr>
            <w:tcW w:w="2141" w:type="dxa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薪酬（工资</w:t>
            </w:r>
            <w:r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  <w:t>、校内基础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津贴</w:t>
            </w:r>
            <w:r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  <w:t>、博士专项津贴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等）</w:t>
            </w:r>
          </w:p>
        </w:tc>
        <w:tc>
          <w:tcPr>
            <w:tcW w:w="1063" w:type="dxa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1"/>
              </w:rPr>
              <w:t>科研配套</w:t>
            </w:r>
          </w:p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1"/>
              </w:rPr>
              <w:t>经费</w:t>
            </w:r>
          </w:p>
        </w:tc>
        <w:tc>
          <w:tcPr>
            <w:tcW w:w="1132" w:type="dxa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1"/>
              </w:rPr>
              <w:t>安家费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0"/>
                <w:szCs w:val="21"/>
              </w:rPr>
              <w:t>（免税）</w:t>
            </w:r>
          </w:p>
        </w:tc>
        <w:tc>
          <w:tcPr>
            <w:tcW w:w="1759" w:type="dxa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职称待遇</w:t>
            </w:r>
          </w:p>
        </w:tc>
        <w:tc>
          <w:tcPr>
            <w:tcW w:w="1159" w:type="dxa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配偶工作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382" w:type="dxa"/>
            <w:vMerge w:val="restart"/>
          </w:tcPr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仿宋" w:hAnsi="仿宋" w:eastAsia="仿宋"/>
                <w:b/>
                <w:kern w:val="0"/>
                <w:sz w:val="20"/>
                <w:szCs w:val="20"/>
              </w:rPr>
            </w:pPr>
          </w:p>
          <w:p>
            <w:pPr>
              <w:rPr>
                <w:rFonts w:hint="eastAsia" w:ascii="仿宋" w:hAnsi="仿宋" w:eastAsia="仿宋"/>
                <w:b/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kern w:val="0"/>
                <w:sz w:val="20"/>
                <w:szCs w:val="20"/>
              </w:rPr>
              <w:t>入</w:t>
            </w:r>
            <w:r>
              <w:rPr>
                <w:rFonts w:ascii="仿宋" w:hAnsi="仿宋" w:eastAsia="仿宋"/>
                <w:b/>
                <w:kern w:val="0"/>
                <w:sz w:val="20"/>
                <w:szCs w:val="20"/>
              </w:rPr>
              <w:t>编制引进</w:t>
            </w:r>
          </w:p>
        </w:tc>
        <w:tc>
          <w:tcPr>
            <w:tcW w:w="1037" w:type="dxa"/>
          </w:tcPr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五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层次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拔尖人才</w:t>
            </w:r>
          </w:p>
        </w:tc>
        <w:tc>
          <w:tcPr>
            <w:tcW w:w="5318" w:type="dxa"/>
          </w:tcPr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具有博士学历学位，年龄原则上不超过45周岁，同时符合下列条件之一：</w:t>
            </w:r>
          </w:p>
          <w:p>
            <w:pPr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.以</w:t>
            </w:r>
            <w:r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第一作者发表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核心期刊论文</w:t>
            </w:r>
            <w:r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篇，其中重要及以上核心期刊论文1篇。</w:t>
            </w:r>
          </w:p>
          <w:p>
            <w:pPr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2.省部级</w:t>
            </w:r>
            <w:r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教学成果三等奖获得者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（个人排名第一）</w:t>
            </w:r>
            <w:r>
              <w:rPr>
                <w:rFonts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 w:cs="宋体"/>
                <w:color w:val="000000" w:themeColor="text1"/>
                <w:kern w:val="0"/>
                <w:sz w:val="20"/>
                <w:szCs w:val="21"/>
                <w14:textFill>
                  <w14:solidFill>
                    <w14:schemeClr w14:val="tx1"/>
                  </w14:solidFill>
                </w14:textFill>
              </w:rPr>
              <w:t>省部级哲学社会科学优秀成果三等奖（个人排名第一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）；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.省部级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自然科学优秀学术论文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三等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奖(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个人排名第一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);</w:t>
            </w:r>
          </w:p>
        </w:tc>
        <w:tc>
          <w:tcPr>
            <w:tcW w:w="2141" w:type="dxa"/>
          </w:tcPr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17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万元起/年（博士专项津贴10万元）</w:t>
            </w:r>
          </w:p>
        </w:tc>
        <w:tc>
          <w:tcPr>
            <w:tcW w:w="1063" w:type="dxa"/>
          </w:tcPr>
          <w:p>
            <w:pPr>
              <w:ind w:firstLine="500" w:firstLineChars="250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ind w:firstLine="300" w:firstLineChars="150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ind w:firstLine="300" w:firstLineChars="150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万元</w:t>
            </w: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</w:tc>
        <w:tc>
          <w:tcPr>
            <w:tcW w:w="1132" w:type="dxa"/>
          </w:tcPr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入编后一次性提供住房补贴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35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万元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59" w:type="dxa"/>
          </w:tcPr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具有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高级职称的，到校后即聘任为相应职称，无高级职称的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，工作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满一年经考核合格后，参加副教授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评审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，通过后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授予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资格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及正式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聘任</w:t>
            </w:r>
          </w:p>
        </w:tc>
        <w:tc>
          <w:tcPr>
            <w:tcW w:w="1159" w:type="dxa"/>
          </w:tcPr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配偶符合学校相关条件的，妥善解决</w:t>
            </w:r>
          </w:p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0" w:hRule="atLeast"/>
        </w:trPr>
        <w:tc>
          <w:tcPr>
            <w:tcW w:w="382" w:type="dxa"/>
            <w:vMerge w:val="continue"/>
          </w:tcPr>
          <w:p>
            <w:pPr>
              <w:rPr>
                <w:rFonts w:ascii="仿宋" w:hAnsi="仿宋" w:eastAsia="仿宋"/>
                <w:b/>
                <w:kern w:val="0"/>
                <w:sz w:val="20"/>
                <w:szCs w:val="20"/>
              </w:rPr>
            </w:pPr>
          </w:p>
        </w:tc>
        <w:tc>
          <w:tcPr>
            <w:tcW w:w="1037" w:type="dxa"/>
          </w:tcPr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第六层次优秀博士</w:t>
            </w:r>
          </w:p>
        </w:tc>
        <w:tc>
          <w:tcPr>
            <w:tcW w:w="5318" w:type="dxa"/>
          </w:tcPr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具有博士学历学位，年龄原则上不超过4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周岁，同时符合下列条件之一：</w:t>
            </w: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1.以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第一作者发表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核心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期刊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论文2篇；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.海外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留学博士需取得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教育部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认证的博士学历学位证书，并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以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第一作者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发表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留学国家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认证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的核心期刊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论文2篇；</w:t>
            </w:r>
          </w:p>
        </w:tc>
        <w:tc>
          <w:tcPr>
            <w:tcW w:w="2141" w:type="dxa"/>
          </w:tcPr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15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万元起/年（博士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专项津贴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8万元）</w:t>
            </w:r>
          </w:p>
        </w:tc>
        <w:tc>
          <w:tcPr>
            <w:tcW w:w="1063" w:type="dxa"/>
          </w:tcPr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5万元</w:t>
            </w:r>
          </w:p>
        </w:tc>
        <w:tc>
          <w:tcPr>
            <w:tcW w:w="1132" w:type="dxa"/>
          </w:tcPr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入编后一次性提供住房补贴</w:t>
            </w:r>
            <w:r>
              <w:rPr>
                <w:rFonts w:ascii="仿宋" w:hAnsi="仿宋" w:eastAsia="仿宋"/>
                <w:kern w:val="0"/>
                <w:sz w:val="20"/>
                <w:szCs w:val="21"/>
              </w:rPr>
              <w:t>30</w:t>
            </w:r>
            <w:r>
              <w:rPr>
                <w:rFonts w:hint="eastAsia" w:ascii="仿宋" w:hAnsi="仿宋" w:eastAsia="仿宋"/>
                <w:kern w:val="0"/>
                <w:sz w:val="20"/>
                <w:szCs w:val="21"/>
              </w:rPr>
              <w:t>万元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59" w:type="dxa"/>
          </w:tcPr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具有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高级职称的，到校后即聘任为相应职称，无高级职称的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，工作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满一年经考核合格后，参加副教授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评审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，通过后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授予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资格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及正式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聘任</w:t>
            </w:r>
          </w:p>
        </w:tc>
        <w:tc>
          <w:tcPr>
            <w:tcW w:w="1159" w:type="dxa"/>
          </w:tcPr>
          <w:p>
            <w:pPr>
              <w:rPr>
                <w:rFonts w:ascii="仿宋" w:hAnsi="仿宋" w:eastAsia="仿宋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82" w:type="dxa"/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备注</w:t>
            </w:r>
          </w:p>
        </w:tc>
        <w:tc>
          <w:tcPr>
            <w:tcW w:w="12572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1.博士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专项津贴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享受3年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。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2.成果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必须是近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5年取得的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。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3.服务期原则上不少于8年，服务期5年-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8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年的按照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上述</w:t>
            </w:r>
            <w:r>
              <w:rPr>
                <w:rFonts w:hint="eastAsia" w:ascii="仿宋" w:hAnsi="仿宋" w:eastAsia="仿宋" w:cs="宋体"/>
                <w:kern w:val="0"/>
                <w:sz w:val="20"/>
                <w:szCs w:val="21"/>
              </w:rPr>
              <w:t>标准</w:t>
            </w:r>
            <w:r>
              <w:rPr>
                <w:rFonts w:ascii="仿宋" w:hAnsi="仿宋" w:eastAsia="仿宋" w:cs="宋体"/>
                <w:kern w:val="0"/>
                <w:sz w:val="20"/>
                <w:szCs w:val="21"/>
              </w:rPr>
              <w:t>进行折算</w:t>
            </w:r>
          </w:p>
        </w:tc>
      </w:tr>
    </w:tbl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新疆财经大学高层次人才引进基本条件及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待遇</w:t>
      </w:r>
      <w:bookmarkStart w:id="0" w:name="_GoBack"/>
      <w:bookmarkEnd w:id="0"/>
    </w:p>
    <w:sectPr>
      <w:pgSz w:w="16838" w:h="11906" w:orient="landscape"/>
      <w:pgMar w:top="1633" w:right="1440" w:bottom="163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63"/>
    <w:rsid w:val="001029CB"/>
    <w:rsid w:val="0010587A"/>
    <w:rsid w:val="001550D7"/>
    <w:rsid w:val="001A7439"/>
    <w:rsid w:val="001A7894"/>
    <w:rsid w:val="003B6B1A"/>
    <w:rsid w:val="003F05E8"/>
    <w:rsid w:val="0044445B"/>
    <w:rsid w:val="00490627"/>
    <w:rsid w:val="0049365D"/>
    <w:rsid w:val="004B1B86"/>
    <w:rsid w:val="00562FC9"/>
    <w:rsid w:val="00574D60"/>
    <w:rsid w:val="00654820"/>
    <w:rsid w:val="00697388"/>
    <w:rsid w:val="00824F5A"/>
    <w:rsid w:val="008527A0"/>
    <w:rsid w:val="008619FD"/>
    <w:rsid w:val="00880480"/>
    <w:rsid w:val="00902BC5"/>
    <w:rsid w:val="00974EA3"/>
    <w:rsid w:val="00A52C16"/>
    <w:rsid w:val="00AA3DB1"/>
    <w:rsid w:val="00AE1073"/>
    <w:rsid w:val="00B61996"/>
    <w:rsid w:val="00B700EC"/>
    <w:rsid w:val="00DA298A"/>
    <w:rsid w:val="00DE1B63"/>
    <w:rsid w:val="04DE6875"/>
    <w:rsid w:val="13F540AE"/>
    <w:rsid w:val="4A774FC6"/>
    <w:rsid w:val="5DA0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6"/>
    <w:link w:val="4"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9A721F-7CE6-42F6-A827-E9A860B283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554</Words>
  <Characters>3164</Characters>
  <Lines>26</Lines>
  <Paragraphs>7</Paragraphs>
  <TotalTime>2</TotalTime>
  <ScaleCrop>false</ScaleCrop>
  <LinksUpToDate>false</LinksUpToDate>
  <CharactersWithSpaces>3711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2019-01-30T02:48:00Z</dcterms:created>
  <dc:creator>Users</dc:creator>
  <cp:lastModifiedBy>秘书科</cp:lastModifiedBy>
  <cp:lastPrinted>2019-01-31T04:34:00Z</cp:lastPrinted>
  <dcterms:modified xsi:type="dcterms:W3CDTF">2019-01-31T07:30:24Z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