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方正小标宋_GBK" w:eastAsia="方正小标宋_GBK"/>
          <w:sz w:val="32"/>
          <w:szCs w:val="32"/>
        </w:rPr>
      </w:pPr>
    </w:p>
    <w:p>
      <w:pPr>
        <w:spacing w:line="400" w:lineRule="exact"/>
        <w:jc w:val="center"/>
        <w:rPr>
          <w:rFonts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</w:rPr>
        <w:t>附件</w:t>
      </w:r>
      <w:r>
        <w:rPr>
          <w:rFonts w:hint="eastAsia" w:ascii="方正小标宋_GBK" w:eastAsia="方正小标宋_GBK"/>
          <w:sz w:val="32"/>
          <w:szCs w:val="32"/>
          <w:lang w:val="en-US" w:eastAsia="zh-CN"/>
        </w:rPr>
        <w:t>5</w:t>
      </w:r>
      <w:r>
        <w:rPr>
          <w:rFonts w:hint="eastAsia" w:ascii="方正小标宋_GBK" w:eastAsia="方正小标宋_GBK"/>
          <w:sz w:val="32"/>
          <w:szCs w:val="32"/>
        </w:rPr>
        <w:t>：全国第四轮一级学科评估结果（优势学科）</w:t>
      </w:r>
    </w:p>
    <w:p>
      <w:pPr>
        <w:spacing w:line="400" w:lineRule="exact"/>
        <w:rPr>
          <w:rFonts w:ascii="方正楷体_GBK" w:eastAsia="方正楷体_GBK"/>
          <w:b/>
          <w:sz w:val="24"/>
          <w:szCs w:val="24"/>
        </w:rPr>
      </w:pPr>
    </w:p>
    <w:p>
      <w:pPr>
        <w:pStyle w:val="10"/>
        <w:numPr>
          <w:ilvl w:val="0"/>
          <w:numId w:val="1"/>
        </w:numPr>
        <w:spacing w:line="400" w:lineRule="exact"/>
        <w:ind w:left="0" w:firstLine="3168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哲学。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北京大学、复旦大学；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中国人民大学、南京大学；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北京师大、吉林大学、武汉大学、中山大学；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清华大学、南开大学、黑龙江大学、华东师大、东南大学、浙江大学、山东大学、华中科大。</w:t>
      </w:r>
    </w:p>
    <w:p>
      <w:pPr>
        <w:pStyle w:val="10"/>
        <w:numPr>
          <w:ilvl w:val="0"/>
          <w:numId w:val="1"/>
        </w:numPr>
        <w:spacing w:line="400" w:lineRule="exact"/>
        <w:ind w:left="0" w:firstLine="3168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理论经济学。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中国人民大学、复旦大学；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北京大学、南开大学；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北京师大、南京大学、浙江大学、武汉大学、西北大学；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清华大学、中央财大、吉林大学、上海财大、厦门大学、山东大学、华中科大、中山大学、西南财大。</w:t>
      </w:r>
      <w:bookmarkStart w:id="0" w:name="_GoBack"/>
      <w:bookmarkEnd w:id="0"/>
    </w:p>
    <w:p>
      <w:pPr>
        <w:pStyle w:val="10"/>
        <w:numPr>
          <w:ilvl w:val="0"/>
          <w:numId w:val="1"/>
        </w:numPr>
        <w:spacing w:line="400" w:lineRule="exact"/>
        <w:ind w:left="0" w:firstLine="31680"/>
        <w:rPr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应用经济学。</w:t>
      </w:r>
    </w:p>
    <w:p>
      <w:pPr>
        <w:pStyle w:val="10"/>
        <w:spacing w:line="400" w:lineRule="exact"/>
        <w:ind w:firstLine="410" w:firstLineChars="171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北京大学、中国人民大学、中央财大；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对外经贸大学、东北财大、上海财大、厦门大学；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清华大学、南开大学、复旦大学、江西财大、山东大学、中南财经政法大学、西南财大、西安交大；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北京交大、首都经济贸易大学、天津财大、辽宁大学、吉林大学、南京大学、东南大学、浙江大学、浙江工商大学、山东财大、武汉大学、华中科大、湖南大学、中山大学、暨南大学、浙江财大。</w:t>
      </w:r>
    </w:p>
    <w:p>
      <w:pPr>
        <w:pStyle w:val="10"/>
        <w:numPr>
          <w:ilvl w:val="0"/>
          <w:numId w:val="1"/>
        </w:numPr>
        <w:spacing w:line="400" w:lineRule="exact"/>
        <w:ind w:left="0" w:firstLine="3168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法学。</w:t>
      </w:r>
    </w:p>
    <w:p>
      <w:pPr>
        <w:spacing w:line="400" w:lineRule="exact"/>
        <w:ind w:firstLine="410" w:firstLineChars="171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中国人民大学、中国政法大学；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北京大学、清华大学、华东政法大学、武汉大学、西南政法大学；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对外经贸大学、吉林大学、上海交大、南京大学、浙江大学、厦门大学、中南财经政法大学；</w:t>
      </w:r>
    </w:p>
    <w:p>
      <w:pPr>
        <w:spacing w:line="400" w:lineRule="exact"/>
        <w:ind w:firstLine="410" w:firstLineChars="171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北京航空航天大学、北京师大、南开大学、辽宁大学、复旦大学、苏州大学、南京师大、山东大学、湘潭大学、中南大学、中山大学、四川大学、重庆大学、西北政法大学。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政治学。</w:t>
      </w:r>
    </w:p>
    <w:p>
      <w:pPr>
        <w:spacing w:line="400" w:lineRule="exact"/>
        <w:ind w:firstLine="410" w:firstLineChars="171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北京大学、复旦大学；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中国人民大学；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清华大学、南开大学、吉林大学、华中师大；</w:t>
      </w:r>
    </w:p>
    <w:p>
      <w:pPr>
        <w:spacing w:line="400" w:lineRule="exact"/>
        <w:ind w:firstLine="410" w:firstLineChars="171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中国政法大学、天津师大、华东师大、上海外国语大学、南京大学、厦门大学、山东大学、云南大学。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社会学。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北京大学、中国人民大学；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南京大学；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清华大学、复旦大学、上海大学；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中央民族大学、南开大学、吉林大学、华东理工大学、华东师大、华中</w:t>
      </w:r>
    </w:p>
    <w:p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科大、中山大学。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民族学。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中央民族大学、云南大学；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中南民族大学；</w:t>
      </w:r>
    </w:p>
    <w:p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中山大学、西南民族大学、兰州大学。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马克思主义理论。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中国人民大学、清华大学、东北师大、武汉大学；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北京大学、吉林大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学、复旦大学、南京师大、山东大学、华中师大、中山大学；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北京师大、首都师大、南开大学、华东师大、浙江大学、福建师大、江西师大、中南大学、华南师大、四川大学、西南大学、西安交大。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北京交大、中央财大、天津师大、辽宁大学、哈尔滨师大、同济大学、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上海财大、上海大学、南京大学、苏州大学、河海大学、合肥工业大学、山东师大、郑州大学、华中科大、武汉理工大学、湘潭大学、湖南大学、广西师大、西南交大、陕西师大、兰州大学、南京政治学院。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教育学。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北京师大、华东师大；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东北师大、南京师大、华中师大；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北京大学、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首都师大、浙江大学、华南师大、西南大学；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清华大学、上海师大、浙江师大、厦门大学、山东师大、河南大学、华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中科大、湖南师大、陕西师大、西北师大。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心理学。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北京大学、北京师大、华南师大；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华东师大、西南大学；</w:t>
      </w:r>
    </w:p>
    <w:p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天津师大、南京师大、浙江大学、华中师大、陕西师大。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体育学。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北京体大、上海体院；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华东师大；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天津体院、福建师大、武汉体院、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华南师大、成都体院；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清华大学、北京师大、首都体院、沈阳体院、苏州大学、浙江大学、华</w:t>
      </w:r>
    </w:p>
    <w:p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中师大。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中国语言文学。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北京大学、北京师大；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复旦大学、华东师大、南京大学、浙江大学、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山东大学、四川大学；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中国人民大学、首都师大、南开大学、南京师大、武汉大学、中山大学；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清华大学、北京语言大学、中央民族大学、吉林大学、东北师大、上海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师大、苏州大学、浙江师大、福建师大、山东师大、河南大学、华中师大、暨南大学、西南大学、陕西师大。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外国语言文学。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北京大学、北京外国语大学、上海外国语大学；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黑龙江大学、上海交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大、南京大学、浙江大学、广东外语外贸大学；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清华大学、北京航空航天大学、北京师大、对外经贸大学、复旦大学、华东师大、南京师大、山东大学；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中国人民大学、北京语言大学、南开大学、延边大学、东北师大、同济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大学、苏州大学、厦门大学、武汉大学、湖南大学、湖南师大、中山大学、四川大学、西南大学、四川外国语大学、西安外国语大学。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新闻传播学。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中国人民大学、中国传媒大学；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复旦大学、华中科大；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清华大学、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上海交大、武汉大学、暨南大学；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北京大学、华东师大、上海大学、南京大学、南京师大、浙江大学、厦</w:t>
      </w:r>
    </w:p>
    <w:p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门大学、四川大学。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考古学。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北京大学、西北大学；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吉林大学；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南京大学、山东大学、郑州大学、四川大学。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中国史。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北京师大、复旦大学；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北京大学、南京大学；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中国人民大学、南开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大学、华中师大、中山大学；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清华大学、首都师大、华东师大、厦门大学、山东大学、武汉大学、四</w:t>
      </w:r>
    </w:p>
    <w:p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川大学、陕西师大。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世界史。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北京大学、华东师大；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首都师大、南开大学、东北师大；</w:t>
      </w:r>
    </w:p>
    <w:p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北京师大、天津师大、复旦大学、南京大学、武汉大学、西北大学。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数学。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北京大学、复旦大学、山东大学；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清华大学、北京师大、南开大学、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上海交大、中国科学技术大学、西安交大；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吉林大学、哈工大、同济大学、华东师大、南京大学、浙江大学、武汉大学、中山大学、四川大学；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首都师大、大连理工大学、东北师大、上海大学、苏州大学、南京师大、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浙江师大、厦门大学、华中科大、华中师大、湘潭大学、湖南大学、中南大学、湖南师大、华南理工大学、重庆大学、陕西师大、兰州大学、国防科大。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物理学。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北京大学、中国科学技术大学；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清华大学、复旦大学、上海交大、南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京大学；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南开大学、吉林大学、浙江大学、武汉大学、华中科大、中山大学；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北京师大、山西大学、东北师大、哈工大、同济大学、华东师大、厦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门大学、山东大学、华中师大、华南师大、西安交大、兰州大学、国防科大。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化学。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北京大学、清华大学、中国科学技术大学；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南开大学、吉林大学、复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旦大学、厦门大学；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上海交大、南京大学、浙江大学、福州大学、武汉大学、湖南大学、中山大学、四川大学；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北京化工大学、北京师大、东北师大、同济大学、华东理工大学、华东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师大、苏州大学、山东大学、郑州大学、华中科大、华中师大、西南大学、西北大学、陕西师大、兰州大学。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天文学。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南京大学、中国科学技术大学；</w:t>
      </w:r>
      <w:r>
        <w:rPr>
          <w:sz w:val="24"/>
          <w:szCs w:val="24"/>
        </w:rPr>
        <w:t>B–</w:t>
      </w:r>
      <w:r>
        <w:rPr>
          <w:rFonts w:hint="eastAsia"/>
          <w:sz w:val="24"/>
          <w:szCs w:val="24"/>
        </w:rPr>
        <w:t>北京大学。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地理学。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北京大学、北京师大；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华东师大；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南京大学、南京师大、武汉大学；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首都师大、东北师大、福建师大、河南大学、中山大学、云南师大、兰</w:t>
      </w:r>
    </w:p>
    <w:p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州大学。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大气科学。</w:t>
      </w:r>
    </w:p>
    <w:p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北京大学、南京信息工程大学；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南京大学、解放军理工大学。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海洋科学。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厦门大学、中国海洋大学；</w:t>
      </w: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同济大学、中山大学。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地球物理学。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中国科学技术大学、武汉大学；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北京大学。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地质学。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南京大学、中国地质大学；</w:t>
      </w: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北京大学、西北大学。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生物学。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北京大学、清华大学、上海交大；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中国农大、南京大学、中国科学技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术大学、武汉大学、华中农大；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南开大学、东北师大、复旦大学、浙江大学、厦门大学、华中科大、中山大学、四川大学；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首都医科大学、北京师大、首都师大、吉林大学、同济大学、华东师大、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南京师大、山东大学、中国海洋大学、中南大学、暨南大学、云南大学、西北农林科大、陕西师大、兰州大学、第四军医大。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系统科学。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北京交大、国防科大；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上海理工大学。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科学技术史。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北京科大、中国科学技术大学；</w:t>
      </w: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内蒙古师大、上海交大。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生态学。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浙江大学、中山大学；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北京大学、东北师大、兰州大学；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北京师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大、复旦大学、华东师大、南京大学、云南大学；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清华大学、中国农大、南开大学、上海交大、中国科学技术大学、厦门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大学、福建农林大学、武汉大学、四川大学、西北农林科技大学。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统计学。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北京大学、中国人民大学；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南开大学、东北师大、华东师大、厦门大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北京师大、东北财大、上海财大、浙江工商大学、中国科学技术大学、江西财大；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清华大学、北京交大、北京工业大学、首都师大、中央财大、对外经贸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大学、首都经济贸易大学、吉林大学、复旦大学、山东大学、中南财经政法大学、中南大学。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力学。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北京大学、清华大学；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哈工大、西安交大；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北京航空航天大学、天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津大学、大连理工大学、南京航空航天大学；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北京理工大学、同济大学、上海交大、上海大学、浙江大学、中国科学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技术大学、华中科大、西北工业大学。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机械工程。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清华大学、哈工大、上海交大、华中科大；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北京理工大学、天津大学、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大连理工大学、浙江大学、西安交大；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北京航空航天大学、吉林大学、燕山大学、同济大学、南京航空航天大学、湖南大学、中南大学、华南理工大学、重庆大学、国防科大；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北京交大、北京工业大学、北京科技大学、太原理工大学、东北大学、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上海大学、东南大学、南京理工大学、中国矿业大学、江苏大学、浙江工业大学、合肥工业大学、山东大学、武汉理工大学、西南交大、西北工业大学、西安电子科大、广东工业大学。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光学工程。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浙江大学、华中科大；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天津大学、国防科大；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北京理工大学、长春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理工大学、哈工大、电子科大；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清华大学、北京工业大学、北京航空航天大学、南开大学、上海理工大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学、苏州大学、南京理工大学、南京邮电大学、深圳大学。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仪器科学与技术。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清华大学、北京航空航天大学；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天津大学；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哈工大、上海交大、东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南大学、重庆大学；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中北大学、吉林大学、中国科学技术大学、合肥工业大学、电子科大、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西安交大、国防科大。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材料科学与工程。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清华大学、北京航空航天大学、武汉理工大学；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北京科大、哈工大、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上海交大、浙江大学、西北工业大学；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北京理工大学、北京化工大学、天津大学、东北大学、中国科学技术大学、中南大学、华南理工大学、四川大学、西安交大；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北京工业大学、大连理工大学、吉林大学、燕山大学、复旦大学、同济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大学、华东理工大学、东华大学、上海大学、南京大学、苏州大学、南京工业大学、山东大学、郑州大学、华中科大、重庆大学、国防科大。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冶金工程。</w:t>
      </w:r>
    </w:p>
    <w:p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北京科大、中南大学；</w:t>
      </w: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东北大学、昆明理工大学。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动力工程及工程热物理。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清华大学、西安交大；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上海交大、浙江大学；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天津大学、华北电力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大学、哈工大、华中科大；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北京航空航天大学、北京理工大学、大连理工大学、哈尔滨工程大学、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华东理工大学、上海理工大学、东南大学、江苏大学、中国科学技术大学。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电气工程。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清华大学、西安交大；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华北电力大学、华中科大；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哈工大、浙江大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学、重庆大学、海军工程大学；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天津大学、沈阳工业大学、上海交大、东南大学、南京航空航天大学、</w:t>
      </w:r>
    </w:p>
    <w:p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山东大学、湖南大学、西安交大。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电子科学与技术。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电子科大、西安电子科大；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北京大学、清华大学、东南大学；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北京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邮电大学、复旦大学、上海交大、南京大学、浙江大学、西安交大；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北京航空航天大学、北京理工大学、天津大学、吉林大学、南京邮电大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学、杭州电子科大、华中科大、西北工业大学、国防科大、空军工程大学。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信息与通信工程。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北京邮电大学、电子科大；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清华大学、上海交大、西安电子科大、国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防科大；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北京交大、北京航空航天大学、北京理工大学、哈工大、东南大学、解放军信息工程大学、解放军理工大学；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北京大学、天津大学、大连理工大学、哈尔滨工程大学、南京邮电大学、浙江大学、中国科学技术大学、华中科大、华南理工大学、西南交大、重庆邮电大学、西安交大、海军航空工程学院、空军工程大学。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控制科学与工程。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清华大学、哈工大、浙江大学；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北京航空航天大学、北京理工大学、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东北大学、上海交大、国防科大；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哈尔滨工程大学、东南大学、山东大学、华中科大、中南大学、西安交大、广东工业大学、火箭军工程大学；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北京工业大学、北京科大、北京化工大学、天津大学、大连理工大学、</w:t>
      </w:r>
    </w:p>
    <w:p>
      <w:pPr>
        <w:spacing w:line="400" w:lineRule="exact"/>
        <w:rPr>
          <w:rFonts w:ascii="方正楷体_GBK" w:eastAsia="方正楷体_GBK"/>
          <w:b/>
          <w:sz w:val="24"/>
          <w:szCs w:val="24"/>
        </w:rPr>
      </w:pPr>
      <w:r>
        <w:rPr>
          <w:rFonts w:hint="eastAsia"/>
          <w:sz w:val="24"/>
          <w:szCs w:val="24"/>
        </w:rPr>
        <w:t>同济大学、华东理工大学、南京航空航天大学、南京理工大学、江南大学、杭州电子科大、中国科学技术大学、华南理工大学、西北工业大学、西安理工大学、西安电子科大。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计算机科学与技术。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北京大学、清华大学、浙江大学、国防科大；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北京航空航天大学、北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京邮电大学、哈工大、上海交大、南京大学、华中科大、电子科大；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北京交大、北京理工大学、东北大学、吉林大学、同济大学、中国科学技术大学、武汉大学、中南大学、西安交大、西北工业大学、西安电子科大、解放军信息工程大学；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中国人民大学、北京工业大学、北京科大、南开大学、天津大学、大连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理工大学、哈尔滨工程大学、复旦大学、华东师大、东南大学、南京航空航天大学、南京理工大学、杭州电子科大、合肥工业大学、厦门大学、山东大学、湖南大学、中山大学、华南理工大学、四川大学、重庆大学、西南交大、重庆邮电大学、解放军理工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建筑学。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清华大学、东南大学；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天津大学、同济大学、华南理工大学；</w:t>
      </w:r>
    </w:p>
    <w:p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哈工大、浙江大学、华中科大、重庆大学、西安建筑科大。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土木工程。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同济大学、东南大学；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清华大学、北京工业大学、哈工大、浙江大学；</w:t>
      </w:r>
      <w:r>
        <w:rPr>
          <w:sz w:val="24"/>
          <w:szCs w:val="24"/>
        </w:rPr>
        <w:t xml:space="preserve"> A–</w:t>
      </w:r>
      <w:r>
        <w:rPr>
          <w:rFonts w:hint="eastAsia"/>
          <w:sz w:val="24"/>
          <w:szCs w:val="24"/>
        </w:rPr>
        <w:t>天津大学、大连理工大学、河海大学、湖南大学、中南大学、西南交大、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解放军理工大学；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北京交大、石家庄铁道大学、沈阳建筑大学、上海交大、中国矿业大学、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山东大学、武汉大学、华中科大、长沙理工大学、华南理工大学、重庆大学、西安建筑科大、广州大学。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水利工程。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清华大学、河海大学；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天津大学、武汉大学；</w:t>
      </w:r>
    </w:p>
    <w:p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中国农大、大连理工大学、郑州大学、四川大学、西安理工大学。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测绘科学与技术。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武汉大学、解放军信息工程大学；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中国矿业大学；</w:t>
      </w:r>
    </w:p>
    <w:p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北京大学、同济大学、中南大学。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化学工程与技术。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天津大学、华东理工大学；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清华大学、北京化工大学、大连理工大学、南京工业大学、浙江大学；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北京理工大学、哈工大、南京理工大学、浙江工业大学、华南理工大学、四川大学、中国石油大学；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河北工业大学、太原理工大学、上海交大、东南大学、中国矿业大学、江南大学、厦门大学、青岛科大、郑州大学、武汉工程大学、中南大学、重庆大学、西南石油大学、西北大学、西安交大。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地质资源与地质工程。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中国地质大学、中国石油大学；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中国矿业大学；</w:t>
      </w:r>
    </w:p>
    <w:p>
      <w:pPr>
        <w:spacing w:line="400" w:lineRule="exact"/>
        <w:ind w:left="562"/>
        <w:rPr>
          <w:rFonts w:ascii="方正楷体_GBK" w:eastAsia="方正楷体_GBK"/>
          <w:b/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吉林大学、中南大学、成都理工大学、长安大学。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矿业工程。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中国矿业大学、中南大学；</w:t>
      </w:r>
      <w:r>
        <w:rPr>
          <w:sz w:val="24"/>
          <w:szCs w:val="24"/>
        </w:rPr>
        <w:t xml:space="preserve"> B+</w:t>
      </w:r>
      <w:r>
        <w:rPr>
          <w:rFonts w:hint="eastAsia"/>
          <w:sz w:val="24"/>
          <w:szCs w:val="24"/>
        </w:rPr>
        <w:t>北京科大、东北大学、重庆大学。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石油与天然气工程。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西南石油大学、中国石油大学；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东北石油大学。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纺织科学与工程。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天津工业大学、东华大学；</w:t>
      </w: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苏州大学。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轻工技术与工程。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江南大学、华南理工大学；</w:t>
      </w: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天津科大、陕西科大。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交通运输工程。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东南大学、西南交大；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北京交大、北京航空航天大学、同济大学；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大连海事大学、哈工大、武汉理工大学、中南大学、长安大学。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船舶与海洋工程。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哈尔滨工程大学、上海交大；</w:t>
      </w: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海军工程大学。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航空宇航科学与技术。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北京航空航天大学、西北工业大学；</w:t>
      </w: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哈工大、南京航空航天大学、国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防科大。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兵器科学与技术。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北京理工大学、南京理工大学；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西北工业大学。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核科学与技术。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清华大学、中国科学技术大学；</w:t>
      </w: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北京大学、哈尔滨工程大学、西安交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农业工程。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中国农大、浙江大学；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江苏大学；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吉林大学、东北农大、华南农大、西北农林科大。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林业工程。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东北林大、南京林大；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北京林大。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环境科学与工程。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清华大学、哈工大、同济大学；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北京大学、北京师大、南京大学、浙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江大学；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北京工业大学、南开大学、天津大学、大连理工大学、上海交大、河海大学、中国科学技术大学、华南理工大学；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北京科大、复旦大学、华东理工大学、东南大学、厦门大学、山东大学、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中国海洋大学、武汉大学、华中科大、中国地质大学、湖南大学、中山大学、四川大学、重庆大学、昆明理工大学、西安建筑科大。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生物医学工程。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东南大学、华中科大；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上海交大；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清华大学、北京航空航天大学、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浙江大学、四川大学；</w:t>
      </w:r>
      <w:r>
        <w:rPr>
          <w:sz w:val="24"/>
          <w:szCs w:val="24"/>
        </w:rPr>
        <w:t xml:space="preserve"> 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北京大学、天津大学、复旦大学、华南理工大学、重庆大学、电子科大、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西安交大。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食品科学与工程。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中国农大、江南大学；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南昌大学；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南京农大、浙江大学、华中农大、华南理工大学；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天津科大、大连工业大学、东北农业大学、上海海洋大学、江苏大学、中国海洋大学、华南农业大学、西北农林科大。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城乡规划学。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清华大学、同济大学；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天津大学、哈工大、东南大学；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南京大学、华中科大、华南理工大学、重庆大学、西安建筑科大。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风景园林学。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清华大学、北京林大；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同济大学、东南大学、南京林大；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天津大学、东北林大、福建农林大学、华中农大、华南理工大学、西安建筑科大。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软件工程。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北京航空航天大学、浙江大学、国防科大；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北京大学、清华大学、华东师大、南京大学、武汉大学；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天津大学、东北大学、哈工大、同济大学、上海交大、苏州大学、中国科学技术大学、四川大学；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北京交大、北京工业大学、北京理工大学、北京邮电大学、大连理工大学、吉林大学、复旦大学、东南大学、南京航空航天大学、山东大学、华南理工大学、重庆大学、电子科大、西北大学、西北工业大学、西安电子科大、解放军理工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安全科学与工程。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中国矿业大学、中国科学技术大学；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河南理工大学、中南大学、西安科大；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清华大学、北京理工大学、北京科大、南京工业大学、中国石油大学。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作物学。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中国农大、南京农大；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浙江大学、华中农大；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山东农大、湖南农大、四川农大、西北农林科大。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园艺学。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浙江大学、华中农大；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南京农大；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中国农大、沈阳农大、山东农大、湖南农大、西北农林科大。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农业资源与环境。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南京农大、浙江大学；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中国农大；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华中农大、西南大学、西北农林科大。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植物保护。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南京农大、浙江大学；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中国农大；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福建农林大学、华中农大、贵州大学、西北农林科大。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畜牧学。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中国农大、华中农大；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浙江农大、四川农大；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南京农大、华南农大、西南大学、西北农林科大。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兽医学。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中国农大、华中农大；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华南农大、扬州大学；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吉林大学、东北农大、南京农大、西北农林科大。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林学。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北京林大、南京林大；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西北农林科大；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东北林业大学、浙江农业大学、福建农业大学。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水产。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上海海洋大学、中国海洋大学；</w:t>
      </w: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华中农大。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草学。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中国农大、兰州大学；</w:t>
      </w: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内蒙古农大、西北农林科大、甘肃农大。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基础医学。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北京大学、北京协和医学院；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复旦大学；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上海交大、浙江大学、中山大学、第二军医大；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天津医科大、苏州大学、南京医科大、山东大学、华中科大、中南大学、四川大学、南方医科大。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临床医学。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上海交大、浙江大学；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北京协和医学院、复旦大学；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北京大学、首都医科大、华中科大、中南大学、中山大学、四川大学；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中国医科大、哈尔滨医科大、南京医科大、山东大学、重庆医科大、第二军医大、第四军医大。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口腔医学。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北京大学、四川大学、第四军医大；</w:t>
      </w: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上海交大、南京医科大、武汉大学、中山大学。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公共卫生与预防医学。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南京医科大、华中科大；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北京大学、哈尔滨医科大、复旦大学；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首都医科大、中山大学、南方医科大、第二军医大、第四军医大；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北京协和医学院、中国医科大、浙江大学、安徽医科大、山东大学、四川大学；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中医学。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北京中医药大学、上海中医药大学；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南京中医药大学；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天津中医药大学、黑龙江中医药大学、广州中医药大学、成都中医药大学。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中西医结合。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北京中医药大学、上海中医药大学；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复旦大学、南京中医药大学、广州中医药大学。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天津中医药大学、大连医科大、辽宁中医药大学、四川大学、南方医科大。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药学。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北京协和医学院、中国药科大学；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北京大学、沈阳药科大、浙江大学；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复旦大学、上海交大、山东大学、中山大学、四川大学、第二军医大；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首都医科大、哈尔滨医科大、华东理工大学、苏州大学、中国海洋大学、武汉大学、华中科大、中南大学、第四军医大。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中药学。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黑龙江中医药大学、上海中医药大学；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天津中医药大学、南京中医药大学；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北京中医药大学、中国药科大、江西中医药大学、成都中医药大学。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护理学。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中南大学、第二军医大；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北京协和医学院、首都医科大、四川大学；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北京大学、上海交大、南京医科大、南京中医药大学、浙江大学、山东大学。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管理科学与工程。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清华大学、同济大学、国防科技大学；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北京航空航天大学、天津大学、哈工大、上海交大、浙江大学、合肥工业大学；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北京理工大学、大连理工大学、东南大学、南京航空航天大学、中国科学技术大学、中南大学、华南理工大学、四川大学、西安交大。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北京交大、华北电力大学、东北大学、东北财经大学、哈尔滨工程大学、复旦大学、华东理工大学、上海理工大学、南京大学、中国矿业大学、河海大学、福州大学、武汉大学、华中科大、重庆大学、西南交大、电子科大、西北工业大学、西安理工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工商管理。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中国人民大学、清华大学、上海交大、中山大学；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北京大学、对外经贸大学、南开大学、复旦大学、上海财大、南京大学、厦门大学、西安交大；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北京交大、中央财大、大连理工大学、东北财大、吉林大学、浙江大学、山东大学、武汉大学、华中科大、湖南大学、四川大学、西南财大。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北京理工大学、首都经济贸易大学、天津大学、天津财经大学、华北电力大学、山西财经大学、辽宁大学、哈尔滨工业大学、同济大学、河海大学、浙江工业大学、浙江工商大学、中国科学技术大学、合肥工业大学、福州大学、江西财经大学、山东财经大学、中南财经政法大学、中南大学、暨南大学、华南理工大学、重庆大学、西南交大、电子科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农林经济管理。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南京农大、浙江大学；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华中农大；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中国人民大学、中国农大、华南农大、西北农林科大。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公共管理。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中国人民大学、清华大学；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北京大学、南京农大、浙江大学、武汉大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学、中山大学；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北京航空航天大学、北京师大、复旦大学、上海交大、华中科大、四川大学、西安交大。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中国农业大学、南开大学、天津大学、东北大学、吉林大学、同济大学、华东师大、南京大学、厦门大学、郑州大学、中国地质大学、华中农业大学、中南财经政法大学、兰州大学。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图书情报与档案管理。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南京大学、武汉大学；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中国人民大学；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北京大学、南开大学、华中师大、中山大学。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艺术学理论。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北京大学、东南大学；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清华大学、中国传媒大学、中国美院；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北京师大、中央美院、中央戏剧学院、上海音乐学院、南京艺术学院。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音乐与舞蹈学。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中央音乐学院、上海音乐学院；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中国音乐学院；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北京舞蹈学院、南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京艺术学院、福建师范大学；</w:t>
      </w:r>
      <w:r>
        <w:rPr>
          <w:sz w:val="24"/>
          <w:szCs w:val="24"/>
        </w:rPr>
        <w:t xml:space="preserve"> 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首都师大、天津音乐学院、沈阳音乐学院、东北师大、星海音乐学院、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四川音乐学院、西安音乐学院。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戏剧与影视学。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北京师大、中国传媒大学；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中央戏剧学院、北京电影学院、上海戏剧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学院；</w:t>
      </w:r>
      <w:r>
        <w:rPr>
          <w:sz w:val="24"/>
          <w:szCs w:val="24"/>
        </w:rPr>
        <w:t xml:space="preserve"> 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中国戏曲学院、上海大学、南京艺术学院、中国美术学院、厦门大学。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美术学。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中央美院、中国美院；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南京艺术学院、西安美院；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清华大学、首都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师大、上海大学、南京师大、四川美院；</w:t>
      </w:r>
      <w:r>
        <w:rPr>
          <w:sz w:val="24"/>
          <w:szCs w:val="24"/>
        </w:rPr>
        <w:t xml:space="preserve"> 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北京电影学院、天津美院、鲁迅美院、东北师大、景德镇陶瓷大学、湖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北美院、广州美院、广西艺术学院、四川大学。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方正楷体_GBK" w:eastAsia="方正楷体_GBK"/>
          <w:b/>
          <w:sz w:val="24"/>
          <w:szCs w:val="24"/>
        </w:rPr>
      </w:pPr>
      <w:r>
        <w:rPr>
          <w:rFonts w:hint="eastAsia" w:ascii="方正楷体_GBK" w:eastAsia="方正楷体_GBK"/>
          <w:b/>
          <w:sz w:val="24"/>
          <w:szCs w:val="24"/>
        </w:rPr>
        <w:t>设计学。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A+</w:t>
      </w:r>
      <w:r>
        <w:rPr>
          <w:rFonts w:hint="eastAsia"/>
          <w:sz w:val="24"/>
          <w:szCs w:val="24"/>
        </w:rPr>
        <w:t>清华大学、中国美院；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中央美院、同济大学；</w:t>
      </w:r>
      <w:r>
        <w:rPr>
          <w:sz w:val="24"/>
          <w:szCs w:val="24"/>
        </w:rPr>
        <w:t>A–</w:t>
      </w:r>
      <w:r>
        <w:rPr>
          <w:rFonts w:hint="eastAsia"/>
          <w:sz w:val="24"/>
          <w:szCs w:val="24"/>
        </w:rPr>
        <w:t>苏州大学、江南大学、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南京艺术学院、浙江大学、湖南大学；</w:t>
      </w:r>
      <w:r>
        <w:rPr>
          <w:sz w:val="24"/>
          <w:szCs w:val="24"/>
        </w:rPr>
        <w:t xml:space="preserve"> </w:t>
      </w:r>
    </w:p>
    <w:p>
      <w:pPr>
        <w:spacing w:line="400" w:lineRule="exact"/>
        <w:ind w:left="562"/>
        <w:rPr>
          <w:sz w:val="24"/>
          <w:szCs w:val="24"/>
        </w:rPr>
      </w:pPr>
      <w:r>
        <w:rPr>
          <w:sz w:val="24"/>
          <w:szCs w:val="24"/>
        </w:rPr>
        <w:t>B+</w:t>
      </w:r>
      <w:r>
        <w:rPr>
          <w:rFonts w:hint="eastAsia"/>
          <w:sz w:val="24"/>
          <w:szCs w:val="24"/>
        </w:rPr>
        <w:t>北京服装学院、中国传媒大学、上海交大、东华大学、景德镇陶瓷大学、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武汉理工大学、广州美院、四川美院、西安美院。</w:t>
      </w:r>
    </w:p>
    <w:p>
      <w:pPr>
        <w:spacing w:line="400" w:lineRule="exact"/>
        <w:ind w:left="562"/>
        <w:rPr>
          <w:sz w:val="24"/>
          <w:szCs w:val="24"/>
        </w:rPr>
      </w:pPr>
    </w:p>
    <w:p>
      <w:pPr>
        <w:spacing w:line="400" w:lineRule="exact"/>
        <w:rPr>
          <w:sz w:val="24"/>
          <w:szCs w:val="24"/>
        </w:rPr>
      </w:pPr>
    </w:p>
    <w:p>
      <w:pPr>
        <w:spacing w:line="400" w:lineRule="exact"/>
        <w:rPr>
          <w:sz w:val="24"/>
          <w:szCs w:val="24"/>
        </w:rPr>
      </w:pPr>
    </w:p>
    <w:p>
      <w:pPr>
        <w:spacing w:line="400" w:lineRule="exact"/>
        <w:rPr>
          <w:sz w:val="24"/>
          <w:szCs w:val="24"/>
        </w:rPr>
      </w:pPr>
    </w:p>
    <w:p>
      <w:pPr>
        <w:spacing w:line="400" w:lineRule="exact"/>
        <w:rPr>
          <w:sz w:val="24"/>
          <w:szCs w:val="24"/>
        </w:rPr>
      </w:pPr>
    </w:p>
    <w:p>
      <w:pPr>
        <w:spacing w:line="400" w:lineRule="exact"/>
        <w:rPr>
          <w:sz w:val="24"/>
          <w:szCs w:val="24"/>
        </w:rPr>
      </w:pPr>
    </w:p>
    <w:p>
      <w:pPr>
        <w:spacing w:line="400" w:lineRule="exact"/>
        <w:rPr>
          <w:sz w:val="24"/>
          <w:szCs w:val="24"/>
        </w:rPr>
      </w:pPr>
    </w:p>
    <w:p>
      <w:pPr>
        <w:spacing w:line="400" w:lineRule="exact"/>
        <w:rPr>
          <w:sz w:val="24"/>
          <w:szCs w:val="24"/>
        </w:rPr>
      </w:pPr>
    </w:p>
    <w:p>
      <w:pPr>
        <w:spacing w:line="400" w:lineRule="exact"/>
        <w:rPr>
          <w:sz w:val="24"/>
          <w:szCs w:val="24"/>
        </w:rPr>
      </w:pPr>
    </w:p>
    <w:p>
      <w:pPr>
        <w:spacing w:line="400" w:lineRule="exact"/>
        <w:rPr>
          <w:sz w:val="24"/>
          <w:szCs w:val="24"/>
        </w:rPr>
      </w:pPr>
    </w:p>
    <w:p>
      <w:pPr>
        <w:spacing w:line="400" w:lineRule="exact"/>
        <w:rPr>
          <w:sz w:val="24"/>
          <w:szCs w:val="24"/>
        </w:rPr>
      </w:pPr>
    </w:p>
    <w:p>
      <w:pPr>
        <w:spacing w:line="400" w:lineRule="exact"/>
        <w:rPr>
          <w:sz w:val="24"/>
          <w:szCs w:val="24"/>
        </w:rPr>
      </w:pPr>
    </w:p>
    <w:p>
      <w:pPr>
        <w:spacing w:line="400" w:lineRule="exact"/>
        <w:rPr>
          <w:sz w:val="24"/>
          <w:szCs w:val="24"/>
        </w:rPr>
      </w:pPr>
    </w:p>
    <w:p>
      <w:pPr>
        <w:spacing w:line="400" w:lineRule="exact"/>
        <w:rPr>
          <w:sz w:val="24"/>
          <w:szCs w:val="24"/>
        </w:rPr>
      </w:pPr>
    </w:p>
    <w:p>
      <w:pPr>
        <w:spacing w:line="400" w:lineRule="exact"/>
        <w:rPr>
          <w:sz w:val="24"/>
          <w:szCs w:val="24"/>
        </w:rPr>
      </w:pPr>
    </w:p>
    <w:p>
      <w:pPr>
        <w:spacing w:line="400" w:lineRule="exact"/>
        <w:jc w:val="center"/>
        <w:rPr>
          <w:rFonts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</w:rPr>
        <w:t>科研单位一级学科评估（优势学科）</w:t>
      </w:r>
    </w:p>
    <w:p>
      <w:pPr>
        <w:spacing w:line="400" w:lineRule="exact"/>
        <w:jc w:val="center"/>
        <w:rPr>
          <w:rFonts w:ascii="方正小标宋_GBK" w:eastAsia="方正小标宋_GBK"/>
          <w:sz w:val="32"/>
          <w:szCs w:val="32"/>
        </w:rPr>
      </w:pPr>
    </w:p>
    <w:p>
      <w:pPr>
        <w:pStyle w:val="10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sz w:val="24"/>
          <w:szCs w:val="24"/>
        </w:rPr>
        <w:t xml:space="preserve">A+ </w:t>
      </w:r>
    </w:p>
    <w:p>
      <w:pPr>
        <w:pStyle w:val="10"/>
        <w:spacing w:line="400" w:lineRule="exact"/>
        <w:ind w:left="479" w:leftChars="228" w:firstLine="0" w:firstLineChars="0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中国科学院大学：</w:t>
      </w:r>
      <w:r>
        <w:rPr>
          <w:rFonts w:hint="eastAsia"/>
          <w:sz w:val="24"/>
          <w:szCs w:val="24"/>
        </w:rPr>
        <w:t>数学、物理学、化学、天文学、地理学、大气科学、海洋</w:t>
      </w:r>
    </w:p>
    <w:p>
      <w:pPr>
        <w:pStyle w:val="10"/>
        <w:spacing w:line="400" w:lineRule="exact"/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科学、地球物理学、地质学、生物学、系统科学、生态学、电子科学与技术、计算机科学与技术、环境科学与工程、农业资源与环境、水产、药学；</w:t>
      </w:r>
    </w:p>
    <w:p>
      <w:pPr>
        <w:pStyle w:val="10"/>
        <w:spacing w:line="400" w:lineRule="exact"/>
        <w:ind w:firstLine="31680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中国农科院：</w:t>
      </w:r>
      <w:r>
        <w:rPr>
          <w:rFonts w:hint="eastAsia"/>
          <w:sz w:val="24"/>
          <w:szCs w:val="24"/>
        </w:rPr>
        <w:t>作物学、植物保护、畜牧学、兽医学。</w:t>
      </w:r>
    </w:p>
    <w:p>
      <w:pPr>
        <w:pStyle w:val="10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sz w:val="24"/>
          <w:szCs w:val="24"/>
        </w:rPr>
        <w:t>A</w:t>
      </w:r>
    </w:p>
    <w:p>
      <w:pPr>
        <w:pStyle w:val="10"/>
        <w:spacing w:line="400" w:lineRule="exact"/>
        <w:ind w:firstLine="31680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中国科学院大学：</w:t>
      </w:r>
      <w:r>
        <w:rPr>
          <w:rFonts w:hint="eastAsia"/>
          <w:sz w:val="24"/>
          <w:szCs w:val="24"/>
        </w:rPr>
        <w:t>光学工程、材料科学与工程、信息与通信工程、控制科学与工程、化学工程与技术、管理科学与工程。</w:t>
      </w:r>
    </w:p>
    <w:p>
      <w:pPr>
        <w:pStyle w:val="10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sz w:val="24"/>
          <w:szCs w:val="24"/>
        </w:rPr>
        <w:t>A–</w:t>
      </w:r>
    </w:p>
    <w:p>
      <w:pPr>
        <w:pStyle w:val="10"/>
        <w:spacing w:line="400" w:lineRule="exact"/>
        <w:ind w:firstLine="31680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中国科学院大学：</w:t>
      </w:r>
      <w:r>
        <w:rPr>
          <w:rFonts w:hint="eastAsia"/>
          <w:sz w:val="24"/>
          <w:szCs w:val="24"/>
        </w:rPr>
        <w:t>心理学、统计学、力学、仪器科学与技术、土木工程、软件工程；</w:t>
      </w:r>
    </w:p>
    <w:p>
      <w:pPr>
        <w:pStyle w:val="10"/>
        <w:spacing w:line="400" w:lineRule="exact"/>
        <w:ind w:firstLine="31680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中国农科院：</w:t>
      </w:r>
      <w:r>
        <w:rPr>
          <w:rFonts w:hint="eastAsia"/>
          <w:sz w:val="24"/>
          <w:szCs w:val="24"/>
        </w:rPr>
        <w:t>生物学、农业资源与环境；</w:t>
      </w:r>
    </w:p>
    <w:p>
      <w:pPr>
        <w:pStyle w:val="10"/>
        <w:spacing w:line="400" w:lineRule="exact"/>
        <w:ind w:firstLine="31680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中国中医科学院：</w:t>
      </w:r>
      <w:r>
        <w:rPr>
          <w:rFonts w:hint="eastAsia"/>
          <w:sz w:val="24"/>
          <w:szCs w:val="24"/>
        </w:rPr>
        <w:t>中西医结合。</w:t>
      </w:r>
    </w:p>
    <w:p>
      <w:pPr>
        <w:pStyle w:val="10"/>
        <w:numPr>
          <w:ilvl w:val="0"/>
          <w:numId w:val="2"/>
        </w:numPr>
        <w:spacing w:line="400" w:lineRule="exact"/>
        <w:ind w:firstLineChars="0"/>
        <w:rPr>
          <w:sz w:val="24"/>
          <w:szCs w:val="24"/>
        </w:rPr>
      </w:pPr>
      <w:r>
        <w:rPr>
          <w:sz w:val="24"/>
          <w:szCs w:val="24"/>
        </w:rPr>
        <w:t>B+</w:t>
      </w:r>
    </w:p>
    <w:p>
      <w:pPr>
        <w:pStyle w:val="10"/>
        <w:spacing w:line="400" w:lineRule="exact"/>
        <w:ind w:firstLine="31680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中共中央党校：</w:t>
      </w:r>
      <w:r>
        <w:rPr>
          <w:rFonts w:hint="eastAsia"/>
          <w:sz w:val="24"/>
          <w:szCs w:val="24"/>
        </w:rPr>
        <w:t>政治学、马克思主义理论；</w:t>
      </w:r>
    </w:p>
    <w:p>
      <w:pPr>
        <w:pStyle w:val="10"/>
        <w:spacing w:line="400" w:lineRule="exact"/>
        <w:ind w:firstLine="31680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中国科学院大学：</w:t>
      </w:r>
      <w:r>
        <w:rPr>
          <w:rFonts w:hint="eastAsia"/>
          <w:sz w:val="24"/>
          <w:szCs w:val="24"/>
        </w:rPr>
        <w:t>科学技术史、机械工程、动力工程及工程热物理、电气工程、测绘科学与技术、地质资源与地质工程、核科学与技术、生物医学工程、图书情报与档案管理；</w:t>
      </w:r>
    </w:p>
    <w:p>
      <w:pPr>
        <w:pStyle w:val="10"/>
        <w:spacing w:line="400" w:lineRule="exact"/>
        <w:ind w:firstLine="31680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中国电力科学研究院：</w:t>
      </w:r>
      <w:r>
        <w:rPr>
          <w:rFonts w:hint="eastAsia"/>
          <w:sz w:val="24"/>
          <w:szCs w:val="24"/>
        </w:rPr>
        <w:t>电气工程；</w:t>
      </w:r>
    </w:p>
    <w:p>
      <w:pPr>
        <w:pStyle w:val="10"/>
        <w:spacing w:line="400" w:lineRule="exact"/>
        <w:ind w:firstLine="31680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中国原子能科学研究院：</w:t>
      </w:r>
      <w:r>
        <w:rPr>
          <w:rFonts w:hint="eastAsia"/>
          <w:sz w:val="24"/>
          <w:szCs w:val="24"/>
        </w:rPr>
        <w:t>核科学与技术；</w:t>
      </w:r>
    </w:p>
    <w:p>
      <w:pPr>
        <w:pStyle w:val="10"/>
        <w:spacing w:line="400" w:lineRule="exact"/>
        <w:ind w:firstLine="31680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国家海洋局第二海洋研究所：</w:t>
      </w:r>
      <w:r>
        <w:rPr>
          <w:rFonts w:hint="eastAsia"/>
          <w:sz w:val="24"/>
          <w:szCs w:val="24"/>
        </w:rPr>
        <w:t>海洋科学；</w:t>
      </w:r>
    </w:p>
    <w:p>
      <w:pPr>
        <w:pStyle w:val="10"/>
        <w:spacing w:line="400" w:lineRule="exact"/>
        <w:ind w:firstLine="31680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中国农科院：</w:t>
      </w:r>
      <w:r>
        <w:rPr>
          <w:rFonts w:hint="eastAsia"/>
          <w:sz w:val="24"/>
          <w:szCs w:val="24"/>
        </w:rPr>
        <w:t>生态学、食品科学与工程、园艺学、草学；</w:t>
      </w:r>
    </w:p>
    <w:p>
      <w:pPr>
        <w:pStyle w:val="10"/>
        <w:spacing w:line="400" w:lineRule="exact"/>
        <w:ind w:firstLine="31680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中国中医科学院：</w:t>
      </w:r>
      <w:r>
        <w:rPr>
          <w:rFonts w:hint="eastAsia"/>
          <w:sz w:val="24"/>
          <w:szCs w:val="24"/>
        </w:rPr>
        <w:t>中药学、中医学；</w:t>
      </w:r>
    </w:p>
    <w:p>
      <w:pPr>
        <w:pStyle w:val="10"/>
        <w:spacing w:line="400" w:lineRule="exact"/>
        <w:ind w:firstLine="31680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中国环境科学研究院：</w:t>
      </w:r>
      <w:r>
        <w:rPr>
          <w:rFonts w:hint="eastAsia"/>
          <w:sz w:val="24"/>
          <w:szCs w:val="24"/>
        </w:rPr>
        <w:t>环境科学与工程。</w:t>
      </w:r>
    </w:p>
    <w:p>
      <w:pPr>
        <w:spacing w:line="400" w:lineRule="exact"/>
        <w:rPr>
          <w:sz w:val="24"/>
          <w:szCs w:val="24"/>
        </w:rPr>
      </w:pPr>
    </w:p>
    <w:p>
      <w:pPr>
        <w:spacing w:line="400" w:lineRule="exact"/>
        <w:ind w:firstLine="412" w:firstLineChars="171"/>
        <w:rPr>
          <w:rFonts w:ascii="方正楷体_GBK" w:eastAsia="方正楷体_GBK"/>
          <w:b/>
          <w:sz w:val="24"/>
          <w:szCs w:val="24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61EE6"/>
    <w:multiLevelType w:val="multilevel"/>
    <w:tmpl w:val="27761EE6"/>
    <w:lvl w:ilvl="0" w:tentative="0">
      <w:start w:val="1"/>
      <w:numFmt w:val="decimal"/>
      <w:lvlText w:val="%1."/>
      <w:lvlJc w:val="left"/>
      <w:pPr>
        <w:ind w:left="825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305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725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145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565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985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405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825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245" w:hanging="420"/>
      </w:pPr>
      <w:rPr>
        <w:rFonts w:cs="Times New Roman"/>
      </w:rPr>
    </w:lvl>
  </w:abstractNum>
  <w:abstractNum w:abstractNumId="1">
    <w:nsid w:val="671858B1"/>
    <w:multiLevelType w:val="multilevel"/>
    <w:tmpl w:val="671858B1"/>
    <w:lvl w:ilvl="0" w:tentative="0">
      <w:start w:val="1"/>
      <w:numFmt w:val="decimal"/>
      <w:lvlText w:val="%1."/>
      <w:lvlJc w:val="left"/>
      <w:pPr>
        <w:ind w:left="922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402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822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242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662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082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02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922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342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2A0A"/>
    <w:rsid w:val="000034E4"/>
    <w:rsid w:val="0001667B"/>
    <w:rsid w:val="00023B5E"/>
    <w:rsid w:val="00036A5F"/>
    <w:rsid w:val="00047F67"/>
    <w:rsid w:val="00051175"/>
    <w:rsid w:val="000710D2"/>
    <w:rsid w:val="000834A7"/>
    <w:rsid w:val="000B1D34"/>
    <w:rsid w:val="000B2C4C"/>
    <w:rsid w:val="000C72A6"/>
    <w:rsid w:val="000D2B4C"/>
    <w:rsid w:val="001026A9"/>
    <w:rsid w:val="00105074"/>
    <w:rsid w:val="00107E4D"/>
    <w:rsid w:val="00121251"/>
    <w:rsid w:val="00123A51"/>
    <w:rsid w:val="00133215"/>
    <w:rsid w:val="001439D7"/>
    <w:rsid w:val="001603EE"/>
    <w:rsid w:val="00181996"/>
    <w:rsid w:val="00182A0A"/>
    <w:rsid w:val="00186853"/>
    <w:rsid w:val="001A6FC3"/>
    <w:rsid w:val="001B0490"/>
    <w:rsid w:val="001B2F0F"/>
    <w:rsid w:val="001E4C2F"/>
    <w:rsid w:val="00213DB8"/>
    <w:rsid w:val="002330DE"/>
    <w:rsid w:val="0024322B"/>
    <w:rsid w:val="002715E3"/>
    <w:rsid w:val="00294FF2"/>
    <w:rsid w:val="002A350F"/>
    <w:rsid w:val="002A4E5C"/>
    <w:rsid w:val="002B0276"/>
    <w:rsid w:val="002B1F55"/>
    <w:rsid w:val="002B740D"/>
    <w:rsid w:val="002D2753"/>
    <w:rsid w:val="002E6040"/>
    <w:rsid w:val="002F18F1"/>
    <w:rsid w:val="00303C4D"/>
    <w:rsid w:val="003058DD"/>
    <w:rsid w:val="003165B4"/>
    <w:rsid w:val="00335F5F"/>
    <w:rsid w:val="00345DA3"/>
    <w:rsid w:val="00346FA0"/>
    <w:rsid w:val="00347BD5"/>
    <w:rsid w:val="00351CF7"/>
    <w:rsid w:val="00356AA1"/>
    <w:rsid w:val="00360CBA"/>
    <w:rsid w:val="00372D51"/>
    <w:rsid w:val="0038045B"/>
    <w:rsid w:val="003B1BDA"/>
    <w:rsid w:val="003B2200"/>
    <w:rsid w:val="003D628C"/>
    <w:rsid w:val="00405B6B"/>
    <w:rsid w:val="00415CBF"/>
    <w:rsid w:val="00416B9B"/>
    <w:rsid w:val="004327AF"/>
    <w:rsid w:val="0044422E"/>
    <w:rsid w:val="0044575A"/>
    <w:rsid w:val="004639A6"/>
    <w:rsid w:val="0047145C"/>
    <w:rsid w:val="004762F0"/>
    <w:rsid w:val="00496FBE"/>
    <w:rsid w:val="004A5B3B"/>
    <w:rsid w:val="004E14B9"/>
    <w:rsid w:val="005103CE"/>
    <w:rsid w:val="00525B54"/>
    <w:rsid w:val="00552C81"/>
    <w:rsid w:val="005605D5"/>
    <w:rsid w:val="00561E5E"/>
    <w:rsid w:val="00566667"/>
    <w:rsid w:val="005727CE"/>
    <w:rsid w:val="00572D3A"/>
    <w:rsid w:val="00580299"/>
    <w:rsid w:val="0059272E"/>
    <w:rsid w:val="005A6D97"/>
    <w:rsid w:val="005C3B10"/>
    <w:rsid w:val="005D1EB8"/>
    <w:rsid w:val="005E601B"/>
    <w:rsid w:val="005E6339"/>
    <w:rsid w:val="00615BA5"/>
    <w:rsid w:val="006212F1"/>
    <w:rsid w:val="00624852"/>
    <w:rsid w:val="00633AC7"/>
    <w:rsid w:val="0067750C"/>
    <w:rsid w:val="006805DA"/>
    <w:rsid w:val="006A3C08"/>
    <w:rsid w:val="006B2690"/>
    <w:rsid w:val="006B3A7D"/>
    <w:rsid w:val="006B5E00"/>
    <w:rsid w:val="006D5EE5"/>
    <w:rsid w:val="006E3097"/>
    <w:rsid w:val="00722946"/>
    <w:rsid w:val="00723C63"/>
    <w:rsid w:val="00746AFF"/>
    <w:rsid w:val="007513EF"/>
    <w:rsid w:val="007545E3"/>
    <w:rsid w:val="00755764"/>
    <w:rsid w:val="00771CE0"/>
    <w:rsid w:val="00775E40"/>
    <w:rsid w:val="007A0A02"/>
    <w:rsid w:val="007B0C80"/>
    <w:rsid w:val="007B58EB"/>
    <w:rsid w:val="007C0C01"/>
    <w:rsid w:val="007C3055"/>
    <w:rsid w:val="007C77F8"/>
    <w:rsid w:val="00830E50"/>
    <w:rsid w:val="00832AA8"/>
    <w:rsid w:val="008479E1"/>
    <w:rsid w:val="0085681F"/>
    <w:rsid w:val="00883DFD"/>
    <w:rsid w:val="00893DB3"/>
    <w:rsid w:val="008968D7"/>
    <w:rsid w:val="0089773D"/>
    <w:rsid w:val="008C7480"/>
    <w:rsid w:val="00907728"/>
    <w:rsid w:val="009161E3"/>
    <w:rsid w:val="0092687F"/>
    <w:rsid w:val="00933856"/>
    <w:rsid w:val="0094216A"/>
    <w:rsid w:val="00950AAD"/>
    <w:rsid w:val="00955082"/>
    <w:rsid w:val="00964EEA"/>
    <w:rsid w:val="00971DC8"/>
    <w:rsid w:val="00990E7B"/>
    <w:rsid w:val="00A04929"/>
    <w:rsid w:val="00A141B8"/>
    <w:rsid w:val="00A21716"/>
    <w:rsid w:val="00A85278"/>
    <w:rsid w:val="00A911F8"/>
    <w:rsid w:val="00A928D3"/>
    <w:rsid w:val="00AA4EF6"/>
    <w:rsid w:val="00AC47AF"/>
    <w:rsid w:val="00AC4A62"/>
    <w:rsid w:val="00AE3D7C"/>
    <w:rsid w:val="00AF0742"/>
    <w:rsid w:val="00AF5330"/>
    <w:rsid w:val="00B01D25"/>
    <w:rsid w:val="00B27C93"/>
    <w:rsid w:val="00B325A9"/>
    <w:rsid w:val="00B347BF"/>
    <w:rsid w:val="00B51FAF"/>
    <w:rsid w:val="00B52872"/>
    <w:rsid w:val="00B555C3"/>
    <w:rsid w:val="00B741F2"/>
    <w:rsid w:val="00B8522A"/>
    <w:rsid w:val="00B94222"/>
    <w:rsid w:val="00B945B7"/>
    <w:rsid w:val="00B94FCD"/>
    <w:rsid w:val="00BA5ACA"/>
    <w:rsid w:val="00BD2E57"/>
    <w:rsid w:val="00BE6CB2"/>
    <w:rsid w:val="00C138C9"/>
    <w:rsid w:val="00C22E77"/>
    <w:rsid w:val="00C24F90"/>
    <w:rsid w:val="00C371C3"/>
    <w:rsid w:val="00C510FF"/>
    <w:rsid w:val="00C56CB8"/>
    <w:rsid w:val="00C85B54"/>
    <w:rsid w:val="00C91229"/>
    <w:rsid w:val="00C96D7B"/>
    <w:rsid w:val="00CA6CD8"/>
    <w:rsid w:val="00CC1FE0"/>
    <w:rsid w:val="00CD78D2"/>
    <w:rsid w:val="00CF0F12"/>
    <w:rsid w:val="00D028D5"/>
    <w:rsid w:val="00D10311"/>
    <w:rsid w:val="00D23450"/>
    <w:rsid w:val="00D26DF1"/>
    <w:rsid w:val="00D33040"/>
    <w:rsid w:val="00D3340C"/>
    <w:rsid w:val="00D71DA2"/>
    <w:rsid w:val="00D75E51"/>
    <w:rsid w:val="00D76F97"/>
    <w:rsid w:val="00D81668"/>
    <w:rsid w:val="00D94F2E"/>
    <w:rsid w:val="00DD52A9"/>
    <w:rsid w:val="00DF535D"/>
    <w:rsid w:val="00DF5486"/>
    <w:rsid w:val="00E00F4A"/>
    <w:rsid w:val="00E2261A"/>
    <w:rsid w:val="00E24E81"/>
    <w:rsid w:val="00E25BA4"/>
    <w:rsid w:val="00E43CBF"/>
    <w:rsid w:val="00E71ACB"/>
    <w:rsid w:val="00E73321"/>
    <w:rsid w:val="00E769DC"/>
    <w:rsid w:val="00E773B5"/>
    <w:rsid w:val="00E92ECA"/>
    <w:rsid w:val="00E94A91"/>
    <w:rsid w:val="00EA0157"/>
    <w:rsid w:val="00EA55AB"/>
    <w:rsid w:val="00EB7322"/>
    <w:rsid w:val="00ED15AD"/>
    <w:rsid w:val="00EE0D64"/>
    <w:rsid w:val="00EF575C"/>
    <w:rsid w:val="00F26334"/>
    <w:rsid w:val="00F400B3"/>
    <w:rsid w:val="00F53066"/>
    <w:rsid w:val="00F66EB1"/>
    <w:rsid w:val="00F768A9"/>
    <w:rsid w:val="00FA3832"/>
    <w:rsid w:val="00FB1113"/>
    <w:rsid w:val="00FB49D2"/>
    <w:rsid w:val="00FD17A0"/>
    <w:rsid w:val="00FE553B"/>
    <w:rsid w:val="00FF22AA"/>
    <w:rsid w:val="012F772A"/>
    <w:rsid w:val="02A05774"/>
    <w:rsid w:val="02A469E8"/>
    <w:rsid w:val="02AD2556"/>
    <w:rsid w:val="02D22F34"/>
    <w:rsid w:val="02E14785"/>
    <w:rsid w:val="02E17FA7"/>
    <w:rsid w:val="03267613"/>
    <w:rsid w:val="0353246E"/>
    <w:rsid w:val="03A06E53"/>
    <w:rsid w:val="03A11E21"/>
    <w:rsid w:val="04745449"/>
    <w:rsid w:val="05040203"/>
    <w:rsid w:val="056E2564"/>
    <w:rsid w:val="065413A3"/>
    <w:rsid w:val="06EB272C"/>
    <w:rsid w:val="06EF4372"/>
    <w:rsid w:val="06F72F14"/>
    <w:rsid w:val="07424C3F"/>
    <w:rsid w:val="08064B15"/>
    <w:rsid w:val="09A40E64"/>
    <w:rsid w:val="09F30F87"/>
    <w:rsid w:val="0A9005D4"/>
    <w:rsid w:val="0AFD5D9F"/>
    <w:rsid w:val="0B3262C7"/>
    <w:rsid w:val="0B797EF6"/>
    <w:rsid w:val="0BA47314"/>
    <w:rsid w:val="0C4B7C33"/>
    <w:rsid w:val="0D5D6830"/>
    <w:rsid w:val="0DA8218F"/>
    <w:rsid w:val="0E7F0661"/>
    <w:rsid w:val="0EA56E72"/>
    <w:rsid w:val="0ED45485"/>
    <w:rsid w:val="0F6770AE"/>
    <w:rsid w:val="0F92288D"/>
    <w:rsid w:val="0FC04BAB"/>
    <w:rsid w:val="0FDF5444"/>
    <w:rsid w:val="109F6732"/>
    <w:rsid w:val="11665AF2"/>
    <w:rsid w:val="13CF3625"/>
    <w:rsid w:val="146C1316"/>
    <w:rsid w:val="14A25663"/>
    <w:rsid w:val="159E557C"/>
    <w:rsid w:val="15F36D8F"/>
    <w:rsid w:val="16594DAA"/>
    <w:rsid w:val="16812D40"/>
    <w:rsid w:val="179C3934"/>
    <w:rsid w:val="1804347B"/>
    <w:rsid w:val="18195B5F"/>
    <w:rsid w:val="186375B3"/>
    <w:rsid w:val="18AD1321"/>
    <w:rsid w:val="19BC5E48"/>
    <w:rsid w:val="1A052CC1"/>
    <w:rsid w:val="1AF55A83"/>
    <w:rsid w:val="1BC336C4"/>
    <w:rsid w:val="1BEE2539"/>
    <w:rsid w:val="1C1F157B"/>
    <w:rsid w:val="1C2B1493"/>
    <w:rsid w:val="1CE57BE3"/>
    <w:rsid w:val="1E526471"/>
    <w:rsid w:val="1E5A4051"/>
    <w:rsid w:val="1E5E74F7"/>
    <w:rsid w:val="1EAD44CE"/>
    <w:rsid w:val="1FF4731C"/>
    <w:rsid w:val="214B498D"/>
    <w:rsid w:val="216E3EAA"/>
    <w:rsid w:val="21E75AC4"/>
    <w:rsid w:val="22043A0F"/>
    <w:rsid w:val="22535764"/>
    <w:rsid w:val="22AA29F8"/>
    <w:rsid w:val="22AB5064"/>
    <w:rsid w:val="22B02B90"/>
    <w:rsid w:val="22EB4C42"/>
    <w:rsid w:val="22FB54F3"/>
    <w:rsid w:val="237046AC"/>
    <w:rsid w:val="23B53009"/>
    <w:rsid w:val="23CB48D2"/>
    <w:rsid w:val="23FD3B09"/>
    <w:rsid w:val="244970B2"/>
    <w:rsid w:val="245634F9"/>
    <w:rsid w:val="24A75492"/>
    <w:rsid w:val="2561672D"/>
    <w:rsid w:val="25DC69C1"/>
    <w:rsid w:val="2723539E"/>
    <w:rsid w:val="27B62F44"/>
    <w:rsid w:val="280E1727"/>
    <w:rsid w:val="28B842A0"/>
    <w:rsid w:val="29A51DA3"/>
    <w:rsid w:val="2AB04E2E"/>
    <w:rsid w:val="2C0B01D7"/>
    <w:rsid w:val="2C70026F"/>
    <w:rsid w:val="2F515A7A"/>
    <w:rsid w:val="2F633134"/>
    <w:rsid w:val="2FB46ECE"/>
    <w:rsid w:val="2FCE288D"/>
    <w:rsid w:val="30157128"/>
    <w:rsid w:val="30EE056E"/>
    <w:rsid w:val="311D7747"/>
    <w:rsid w:val="316B774E"/>
    <w:rsid w:val="31947B90"/>
    <w:rsid w:val="31C87300"/>
    <w:rsid w:val="31D016B4"/>
    <w:rsid w:val="320B2F1F"/>
    <w:rsid w:val="323357C6"/>
    <w:rsid w:val="32A40352"/>
    <w:rsid w:val="331A4597"/>
    <w:rsid w:val="33417431"/>
    <w:rsid w:val="33BE40D7"/>
    <w:rsid w:val="358125DA"/>
    <w:rsid w:val="358E319D"/>
    <w:rsid w:val="35991A60"/>
    <w:rsid w:val="364F4DBF"/>
    <w:rsid w:val="36D15702"/>
    <w:rsid w:val="374E2D37"/>
    <w:rsid w:val="37FE2A4F"/>
    <w:rsid w:val="39B43C6D"/>
    <w:rsid w:val="3A23587F"/>
    <w:rsid w:val="3B1D06A1"/>
    <w:rsid w:val="3BA6322A"/>
    <w:rsid w:val="3D467C5B"/>
    <w:rsid w:val="3D8133B3"/>
    <w:rsid w:val="3DC55B26"/>
    <w:rsid w:val="3DFD0EC5"/>
    <w:rsid w:val="3DFE30AA"/>
    <w:rsid w:val="3F8E1606"/>
    <w:rsid w:val="3FBE7AD8"/>
    <w:rsid w:val="40245137"/>
    <w:rsid w:val="41245639"/>
    <w:rsid w:val="415C4E33"/>
    <w:rsid w:val="424D5BA1"/>
    <w:rsid w:val="42763201"/>
    <w:rsid w:val="428E5CCB"/>
    <w:rsid w:val="42D157A2"/>
    <w:rsid w:val="437A0599"/>
    <w:rsid w:val="442F7ECD"/>
    <w:rsid w:val="44917246"/>
    <w:rsid w:val="44944883"/>
    <w:rsid w:val="45831F23"/>
    <w:rsid w:val="463D6AFF"/>
    <w:rsid w:val="46440AB6"/>
    <w:rsid w:val="466D5119"/>
    <w:rsid w:val="476A4038"/>
    <w:rsid w:val="486427AB"/>
    <w:rsid w:val="49534BC7"/>
    <w:rsid w:val="49744AB9"/>
    <w:rsid w:val="4A4C4E34"/>
    <w:rsid w:val="4A753C82"/>
    <w:rsid w:val="4AA5243F"/>
    <w:rsid w:val="4B283BBD"/>
    <w:rsid w:val="4BAA4C8C"/>
    <w:rsid w:val="4BCA35B2"/>
    <w:rsid w:val="4BEA7A47"/>
    <w:rsid w:val="4C787ED1"/>
    <w:rsid w:val="4CEF20D4"/>
    <w:rsid w:val="4D6C7BA1"/>
    <w:rsid w:val="4E6F0FD1"/>
    <w:rsid w:val="4E8537FC"/>
    <w:rsid w:val="4EC955E4"/>
    <w:rsid w:val="4ECB56A2"/>
    <w:rsid w:val="50036F37"/>
    <w:rsid w:val="5018192C"/>
    <w:rsid w:val="50497CF7"/>
    <w:rsid w:val="50AF0DC2"/>
    <w:rsid w:val="519620BA"/>
    <w:rsid w:val="525A2ACE"/>
    <w:rsid w:val="52D65E1E"/>
    <w:rsid w:val="52FF1F43"/>
    <w:rsid w:val="53066210"/>
    <w:rsid w:val="533D1348"/>
    <w:rsid w:val="535B5987"/>
    <w:rsid w:val="539F088C"/>
    <w:rsid w:val="53DA57EA"/>
    <w:rsid w:val="543173CF"/>
    <w:rsid w:val="543F4A21"/>
    <w:rsid w:val="549016ED"/>
    <w:rsid w:val="54CC5F3B"/>
    <w:rsid w:val="55037408"/>
    <w:rsid w:val="55310A9F"/>
    <w:rsid w:val="560E34E4"/>
    <w:rsid w:val="56770CF1"/>
    <w:rsid w:val="56F173AE"/>
    <w:rsid w:val="56F70E78"/>
    <w:rsid w:val="58AC3255"/>
    <w:rsid w:val="58F56B7F"/>
    <w:rsid w:val="5924308D"/>
    <w:rsid w:val="597747EC"/>
    <w:rsid w:val="59D979BA"/>
    <w:rsid w:val="5A13731B"/>
    <w:rsid w:val="5A2C6C9A"/>
    <w:rsid w:val="5A453063"/>
    <w:rsid w:val="5A8B4446"/>
    <w:rsid w:val="5AFB201D"/>
    <w:rsid w:val="5B795442"/>
    <w:rsid w:val="5BA54D8A"/>
    <w:rsid w:val="5BDC526D"/>
    <w:rsid w:val="5BEF18CE"/>
    <w:rsid w:val="5C041058"/>
    <w:rsid w:val="5C400614"/>
    <w:rsid w:val="5CEB4E87"/>
    <w:rsid w:val="5D13259B"/>
    <w:rsid w:val="5E1A3F36"/>
    <w:rsid w:val="5E8F5491"/>
    <w:rsid w:val="5EBE5CE5"/>
    <w:rsid w:val="5EEB5028"/>
    <w:rsid w:val="5FB230E8"/>
    <w:rsid w:val="5FD73939"/>
    <w:rsid w:val="5FF37E3F"/>
    <w:rsid w:val="602E345A"/>
    <w:rsid w:val="61A23FCE"/>
    <w:rsid w:val="621E5CEE"/>
    <w:rsid w:val="63366126"/>
    <w:rsid w:val="63B4334A"/>
    <w:rsid w:val="63D942A6"/>
    <w:rsid w:val="6405236B"/>
    <w:rsid w:val="64A967A1"/>
    <w:rsid w:val="64C4017C"/>
    <w:rsid w:val="64D136ED"/>
    <w:rsid w:val="659D7BF4"/>
    <w:rsid w:val="65B75EB8"/>
    <w:rsid w:val="6679198A"/>
    <w:rsid w:val="66C94753"/>
    <w:rsid w:val="670E0C30"/>
    <w:rsid w:val="67EA7BAE"/>
    <w:rsid w:val="68113EA8"/>
    <w:rsid w:val="682C6113"/>
    <w:rsid w:val="68715168"/>
    <w:rsid w:val="68961E52"/>
    <w:rsid w:val="69C372CF"/>
    <w:rsid w:val="69C538BF"/>
    <w:rsid w:val="6ACF5F37"/>
    <w:rsid w:val="6B1354F8"/>
    <w:rsid w:val="6B636DE8"/>
    <w:rsid w:val="6B7735CD"/>
    <w:rsid w:val="6BFF3DDF"/>
    <w:rsid w:val="6CD06DD5"/>
    <w:rsid w:val="6D00139B"/>
    <w:rsid w:val="6D2C3FA0"/>
    <w:rsid w:val="6E032E72"/>
    <w:rsid w:val="6E3B00EA"/>
    <w:rsid w:val="6E60312C"/>
    <w:rsid w:val="6E88044D"/>
    <w:rsid w:val="6EEB3919"/>
    <w:rsid w:val="6F1E10D9"/>
    <w:rsid w:val="6F8C406E"/>
    <w:rsid w:val="6FA619D9"/>
    <w:rsid w:val="705F2007"/>
    <w:rsid w:val="70A947E0"/>
    <w:rsid w:val="7127702B"/>
    <w:rsid w:val="714B20CD"/>
    <w:rsid w:val="718108FC"/>
    <w:rsid w:val="719D529C"/>
    <w:rsid w:val="71E45930"/>
    <w:rsid w:val="71F95E10"/>
    <w:rsid w:val="721845C8"/>
    <w:rsid w:val="721C04C6"/>
    <w:rsid w:val="729E65E1"/>
    <w:rsid w:val="73EF22B0"/>
    <w:rsid w:val="752376B9"/>
    <w:rsid w:val="759C662B"/>
    <w:rsid w:val="75D228A8"/>
    <w:rsid w:val="77CB6D68"/>
    <w:rsid w:val="7835450A"/>
    <w:rsid w:val="78736466"/>
    <w:rsid w:val="78882B2A"/>
    <w:rsid w:val="788D02B6"/>
    <w:rsid w:val="78CD041B"/>
    <w:rsid w:val="794516A2"/>
    <w:rsid w:val="79D3236A"/>
    <w:rsid w:val="79D76006"/>
    <w:rsid w:val="7A5914D6"/>
    <w:rsid w:val="7A5C52B2"/>
    <w:rsid w:val="7AC001BC"/>
    <w:rsid w:val="7B0A4465"/>
    <w:rsid w:val="7CCA3579"/>
    <w:rsid w:val="7D017D63"/>
    <w:rsid w:val="7D0C6D15"/>
    <w:rsid w:val="7E564825"/>
    <w:rsid w:val="7E8D7611"/>
    <w:rsid w:val="7F0C3F23"/>
    <w:rsid w:val="7F636E48"/>
    <w:rsid w:val="7FA7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99"/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Balloon Text Char"/>
    <w:basedOn w:val="5"/>
    <w:link w:val="2"/>
    <w:semiHidden/>
    <w:locked/>
    <w:uiPriority w:val="99"/>
    <w:rPr>
      <w:rFonts w:cs="Times New Roman"/>
      <w:kern w:val="2"/>
      <w:sz w:val="18"/>
      <w:szCs w:val="18"/>
    </w:rPr>
  </w:style>
  <w:style w:type="character" w:customStyle="1" w:styleId="8">
    <w:name w:val="Footer Char"/>
    <w:basedOn w:val="5"/>
    <w:link w:val="3"/>
    <w:locked/>
    <w:uiPriority w:val="99"/>
    <w:rPr>
      <w:rFonts w:cs="Times New Roman"/>
      <w:sz w:val="18"/>
      <w:szCs w:val="18"/>
    </w:rPr>
  </w:style>
  <w:style w:type="character" w:customStyle="1" w:styleId="9">
    <w:name w:val="Header Char"/>
    <w:basedOn w:val="5"/>
    <w:link w:val="4"/>
    <w:semiHidden/>
    <w:qFormat/>
    <w:locked/>
    <w:uiPriority w:val="99"/>
    <w:rPr>
      <w:rFonts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</w:style>
  <w:style w:type="paragraph" w:customStyle="1" w:styleId="11">
    <w:name w:val="List Paragraph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14</Pages>
  <Words>1522</Words>
  <Characters>8676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2018-08-02T04:31:00Z</dcterms:created>
  <dc:creator>唐博</dc:creator>
  <cp:lastModifiedBy>春春✨</cp:lastModifiedBy>
  <cp:lastPrinted>2018-08-03T04:13:00Z</cp:lastPrinted>
  <dcterms:modified xsi:type="dcterms:W3CDTF">2019-03-01T02:40:57Z</dcterms:modified>
  <cp:revision>184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