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color w:val="000000"/>
          <w:sz w:val="30"/>
          <w:szCs w:val="30"/>
        </w:rPr>
      </w:pPr>
    </w:p>
    <w:p>
      <w:pPr>
        <w:jc w:val="center"/>
        <w:rPr>
          <w:rFonts w:hint="default" w:eastAsia="黑体"/>
          <w:b/>
          <w:color w:val="FF0000"/>
          <w:sz w:val="30"/>
          <w:szCs w:val="30"/>
          <w:lang w:val="en-US" w:eastAsia="zh-CN"/>
        </w:rPr>
      </w:pP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t>报考指导：</w: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begin"/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instrText xml:space="preserve"> HYPERLINK "jq.qq.com/?_wv=1027&amp;k=5oT4Za8" </w:instrTex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eastAsia="黑体"/>
          <w:b/>
          <w:color w:val="FF0000"/>
          <w:sz w:val="30"/>
          <w:szCs w:val="30"/>
          <w:lang w:val="en-US" w:eastAsia="zh-CN"/>
        </w:rPr>
        <w:t>点击添加QQ群</w:t>
      </w:r>
      <w:r>
        <w:rPr>
          <w:rFonts w:hint="eastAsia" w:eastAsia="黑体"/>
          <w:b/>
          <w:color w:val="FF0000"/>
          <w:sz w:val="30"/>
          <w:szCs w:val="30"/>
          <w:lang w:val="en-US" w:eastAsia="zh-CN"/>
        </w:rPr>
        <w:fldChar w:fldCharType="end"/>
      </w:r>
    </w:p>
    <w:p>
      <w:pPr>
        <w:jc w:val="center"/>
        <w:rPr>
          <w:rFonts w:eastAsia="黑体"/>
          <w:b/>
          <w:color w:val="000000"/>
          <w:sz w:val="30"/>
          <w:szCs w:val="30"/>
        </w:rPr>
      </w:pPr>
      <w:r>
        <w:rPr>
          <w:rFonts w:eastAsia="黑体"/>
          <w:b/>
          <w:color w:val="000000"/>
          <w:sz w:val="30"/>
          <w:szCs w:val="30"/>
        </w:rPr>
        <w:t>四川省交通运输厅所属事业单位 2019年4月公</w:t>
      </w:r>
      <w:bookmarkStart w:id="0" w:name="_GoBack"/>
      <w:bookmarkEnd w:id="0"/>
      <w:r>
        <w:rPr>
          <w:rFonts w:eastAsia="黑体"/>
          <w:b/>
          <w:color w:val="000000"/>
          <w:sz w:val="30"/>
          <w:szCs w:val="30"/>
        </w:rPr>
        <w:t>开招聘工作人员岗位和条件要求一览表</w:t>
      </w:r>
    </w:p>
    <w:p>
      <w:pPr>
        <w:rPr>
          <w:rFonts w:eastAsia="方正小标宋简体"/>
          <w:b/>
          <w:color w:val="000000"/>
          <w:sz w:val="36"/>
          <w:szCs w:val="36"/>
        </w:rPr>
      </w:pPr>
    </w:p>
    <w:tbl>
      <w:tblPr>
        <w:tblStyle w:val="4"/>
        <w:tblW w:w="17790" w:type="dxa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567"/>
        <w:gridCol w:w="1559"/>
        <w:gridCol w:w="941"/>
        <w:gridCol w:w="283"/>
        <w:gridCol w:w="728"/>
        <w:gridCol w:w="1165"/>
        <w:gridCol w:w="1241"/>
        <w:gridCol w:w="2304"/>
        <w:gridCol w:w="2694"/>
        <w:gridCol w:w="657"/>
        <w:gridCol w:w="1418"/>
        <w:gridCol w:w="737"/>
        <w:gridCol w:w="1793"/>
        <w:gridCol w:w="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473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招聘单位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招聘岗位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岗位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编码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招聘人数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招聘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对象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范围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其他条件要求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笔试开考比例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公共科目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笔试名称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b/>
                <w:szCs w:val="21"/>
              </w:rPr>
            </w:pPr>
          </w:p>
          <w:p>
            <w:pPr>
              <w:spacing w:before="120" w:beforeLines="50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706" w:hRule="atLeast"/>
        </w:trPr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岗位类别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岗位名称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年龄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学历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学位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专业条件要求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706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四川省交通运输发展战略和规划科学研究院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交通规划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10010001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硕士研究生及以上学历和学位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交通运输工程专业、交通运输规划与管理专业。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具备2年及以上基层工作经历。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744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四川省交通运输厅交通建设工程造价管理站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管理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办公室文员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10020002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法学专业、汉语言文学专业、政治学专业、马克思主义理论专业、历史学专业、哲学专业；</w:t>
            </w:r>
          </w:p>
          <w:p>
            <w:pPr>
              <w:ind w:left="-2" w:leftChars="-1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马克思主义哲学专业、中共党史专业、民商法学专业、经济法学专业、思想政治教育专业、语言学及应用语言学专业、中国近现代史专业、政治经济学专业。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  <w:tc>
          <w:tcPr>
            <w:tcW w:w="17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四川省交通运输厅信息中心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网络安全管理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10030003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计算机科学与技术专业、软件工程专业、信息工程专业、信息安全专业、智能科学与技术专业；</w:t>
            </w:r>
          </w:p>
          <w:p>
            <w:pPr>
              <w:adjustRightInd w:val="0"/>
              <w:jc w:val="left"/>
              <w:rPr>
                <w:rFonts w:eastAsia="仿宋_GB2312"/>
                <w:b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计算机软件与理论专业、通信与信息系统专业、计算机应用技术专业。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以本科学历报考的人员须具备2年及以上基层工作经历；且具有中级及以上专业技术职务任职资格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  <w:tc>
          <w:tcPr>
            <w:tcW w:w="2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744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23" w:leftChars="23" w:hanging="75" w:hangingChars="5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建筑工程系教师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10040004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土木工程专业；</w:t>
            </w:r>
          </w:p>
          <w:p>
            <w:pPr>
              <w:ind w:left="-2" w:leftChars="-1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 xml:space="preserve">建筑技术科学专业、结构工程专业。 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444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道桥工程系教师（1）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10040005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firstLine="75" w:firstLineChars="5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测绘工程专业；</w:t>
            </w:r>
          </w:p>
          <w:p>
            <w:pPr>
              <w:ind w:left="-2" w:leftChars="-1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大地测量学与测量工程专业、地图制图学与地理信息工程专业。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539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道桥工程系教师（2）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10040006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" w:leftChars="-1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土木工程专业、道路桥梁与渡河工程专业；</w:t>
            </w:r>
          </w:p>
          <w:p>
            <w:pPr>
              <w:ind w:left="-2" w:leftChars="-1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结构工程专业、市政工程专业、桥梁与隧道工程专业、岩土工程专业。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491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汽车工程系教师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10040007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硕士研究生及以上学历和学位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车辆工程专业。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457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运输工程系教师（1）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10040008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  <w:shd w:val="clear" w:color="auto" w:fill="FFFFFF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交通运输专业、</w:t>
            </w:r>
            <w:r>
              <w:rPr>
                <w:rFonts w:eastAsia="仿宋_GB2312"/>
                <w:sz w:val="15"/>
                <w:szCs w:val="15"/>
                <w:shd w:val="clear" w:color="auto" w:fill="FFFFFF"/>
              </w:rPr>
              <w:t xml:space="preserve">轨道交通信号与控制专业；  </w:t>
            </w:r>
          </w:p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  <w:shd w:val="clear" w:color="auto" w:fill="FFFFFF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道路与铁道工程专业、交通运输规划与管理专业。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744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运输工程系教师（2）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10040009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大学本科及以上学历和学位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本科：</w:t>
            </w:r>
            <w:r>
              <w:rPr>
                <w:rFonts w:eastAsia="仿宋_GB2312"/>
                <w:sz w:val="15"/>
                <w:szCs w:val="15"/>
              </w:rPr>
              <w:t>物流管理专业、物流工程专业、物流工程与管理专业；</w:t>
            </w:r>
          </w:p>
          <w:p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物流工程专业。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以本科学历报考的人员须具备2年及以上基层工作经历。</w:t>
            </w: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89" w:type="dxa"/>
          <w:trHeight w:val="688" w:hRule="atLeast"/>
        </w:trPr>
        <w:tc>
          <w:tcPr>
            <w:tcW w:w="1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四川交通运输</w:t>
            </w:r>
          </w:p>
          <w:p>
            <w:pPr>
              <w:spacing w:line="20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职业学校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50" w:hanging="150" w:hangingChars="10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专技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岗位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信息工程系教师</w:t>
            </w:r>
          </w:p>
        </w:tc>
        <w:tc>
          <w:tcPr>
            <w:tcW w:w="9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10040010</w:t>
            </w:r>
          </w:p>
        </w:tc>
        <w:tc>
          <w:tcPr>
            <w:tcW w:w="28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ind w:left="150" w:hanging="150" w:hangingChars="100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详见</w:t>
            </w:r>
          </w:p>
          <w:p>
            <w:pPr>
              <w:adjustRightInd w:val="0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公告</w:t>
            </w:r>
          </w:p>
        </w:tc>
        <w:tc>
          <w:tcPr>
            <w:tcW w:w="116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1984年1月1日及以后出生</w:t>
            </w:r>
          </w:p>
        </w:tc>
        <w:tc>
          <w:tcPr>
            <w:tcW w:w="1241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eastAsia="仿宋_GB2312"/>
                <w:color w:val="FF0000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硕士研究生及以上学历和学位</w:t>
            </w:r>
          </w:p>
        </w:tc>
        <w:tc>
          <w:tcPr>
            <w:tcW w:w="2304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00" w:lineRule="exact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b/>
                <w:sz w:val="15"/>
                <w:szCs w:val="15"/>
              </w:rPr>
              <w:t>研究生：</w:t>
            </w:r>
            <w:r>
              <w:rPr>
                <w:rFonts w:eastAsia="仿宋_GB2312"/>
                <w:sz w:val="15"/>
                <w:szCs w:val="15"/>
              </w:rPr>
              <w:t>计算机软件与理论专业、计算机应用技术专业、通信与信息系统专业。</w:t>
            </w:r>
          </w:p>
        </w:tc>
        <w:tc>
          <w:tcPr>
            <w:tcW w:w="269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3:1</w:t>
            </w:r>
          </w:p>
        </w:tc>
        <w:tc>
          <w:tcPr>
            <w:tcW w:w="1418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《综合知识》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</w:tbl>
    <w:p>
      <w:pPr>
        <w:rPr>
          <w:rFonts w:eastAsia="楷体_GB2312"/>
          <w:color w:val="000000"/>
          <w:sz w:val="24"/>
          <w:szCs w:val="24"/>
        </w:rPr>
      </w:pPr>
      <w:r>
        <w:rPr>
          <w:rFonts w:eastAsia="楷体_GB2312"/>
          <w:color w:val="000000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；</w:t>
      </w:r>
    </w:p>
    <w:p/>
    <w:p/>
    <w:sectPr>
      <w:footerReference r:id="rId3" w:type="default"/>
      <w:footerReference r:id="rId4" w:type="even"/>
      <w:pgSz w:w="16838" w:h="11906" w:orient="landscape"/>
      <w:pgMar w:top="851" w:right="1474" w:bottom="1474" w:left="136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202" type="#_x0000_t202" style="position:absolute;left:0pt;margin-top:0pt;height:16.1pt;width:52.4pt;mso-position-horizontal:outside;mso-position-horizontal-relative:margin;mso-wrap-distance-bottom:0pt;mso-wrap-distance-left:0pt;mso-wrap-distance-right:0pt;mso-wrap-distance-top:0pt;z-index:251661312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10" w:leftChars="100" w:right="210" w:rightChars="100"/>
                </w:pPr>
                <w:r>
                  <w:rPr>
                    <w:rStyle w:val="6"/>
                    <w:sz w:val="28"/>
                    <w:szCs w:val="28"/>
                  </w:rPr>
                  <w:t>–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sz w:val="28"/>
                    <w:szCs w:val="28"/>
                  </w:rPr>
                  <w:t>–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2049" o:spid="_x0000_s2049" o:spt="202" type="#_x0000_t202" style="position:absolute;left:0pt;margin-top:0pt;height:10.35pt;width:1.65pt;mso-position-horizontal:outside;mso-position-horizontal-relative:margin;mso-wrap-distance-bottom:0pt;mso-wrap-distance-left:0pt;mso-wrap-distance-right:0pt;mso-wrap-distance-top:0pt;z-index:25166028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Style w:val="6"/>
                  </w:rPr>
                </w:pPr>
                <w: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6"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41B9"/>
    <w:rsid w:val="00027079"/>
    <w:rsid w:val="00055587"/>
    <w:rsid w:val="00063B1C"/>
    <w:rsid w:val="0009124B"/>
    <w:rsid w:val="001206A4"/>
    <w:rsid w:val="00181D44"/>
    <w:rsid w:val="001A037D"/>
    <w:rsid w:val="002437B5"/>
    <w:rsid w:val="00497DCD"/>
    <w:rsid w:val="005A6048"/>
    <w:rsid w:val="006A6F3C"/>
    <w:rsid w:val="006D2D4B"/>
    <w:rsid w:val="00764C01"/>
    <w:rsid w:val="007D3B52"/>
    <w:rsid w:val="007D5805"/>
    <w:rsid w:val="00867BF5"/>
    <w:rsid w:val="00874E02"/>
    <w:rsid w:val="00881939"/>
    <w:rsid w:val="008B2B94"/>
    <w:rsid w:val="008E2D07"/>
    <w:rsid w:val="00950F8B"/>
    <w:rsid w:val="0098593B"/>
    <w:rsid w:val="00A47A4F"/>
    <w:rsid w:val="00A66BE7"/>
    <w:rsid w:val="00AB07AA"/>
    <w:rsid w:val="00AB1092"/>
    <w:rsid w:val="00AD41B9"/>
    <w:rsid w:val="00AD4E75"/>
    <w:rsid w:val="00AF78C1"/>
    <w:rsid w:val="00B5257F"/>
    <w:rsid w:val="00B66270"/>
    <w:rsid w:val="00CC4DE5"/>
    <w:rsid w:val="00CE337C"/>
    <w:rsid w:val="00DA66CE"/>
    <w:rsid w:val="00E45D61"/>
    <w:rsid w:val="00EE4EC1"/>
    <w:rsid w:val="00F63A28"/>
    <w:rsid w:val="00F93F3A"/>
    <w:rsid w:val="00F973CD"/>
    <w:rsid w:val="00FE4C27"/>
    <w:rsid w:val="09B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275</Words>
  <Characters>1570</Characters>
  <Lines>13</Lines>
  <Paragraphs>3</Paragraphs>
  <TotalTime>150</TotalTime>
  <ScaleCrop>false</ScaleCrop>
  <LinksUpToDate>false</LinksUpToDate>
  <CharactersWithSpaces>1842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2017-10-13T09:46:00Z</dcterms:created>
  <dc:creator>administrator</dc:creator>
  <cp:lastModifiedBy>小师</cp:lastModifiedBy>
  <cp:lastPrinted>2019-03-07T03:03:00Z</cp:lastPrinted>
  <dcterms:modified xsi:type="dcterms:W3CDTF">2019-03-16T06:22:07Z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