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600" w:lineRule="exact"/>
        <w:ind w:right="246" w:rightChars="117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hint="eastAsia" w:ascii="方正小标宋简体" w:eastAsia="方正小标宋简体"/>
          <w:color w:val="000000"/>
          <w:sz w:val="36"/>
          <w:szCs w:val="36"/>
        </w:rPr>
        <w:t>201</w:t>
      </w:r>
      <w:r>
        <w:rPr>
          <w:rFonts w:hint="eastAsia" w:ascii="方正小标宋简体" w:eastAsia="方正小标宋简体"/>
          <w:color w:val="000000"/>
          <w:sz w:val="36"/>
          <w:szCs w:val="36"/>
          <w:lang w:val="en-US" w:eastAsia="zh-CN"/>
        </w:rPr>
        <w:t>9</w:t>
      </w:r>
      <w:r>
        <w:rPr>
          <w:rFonts w:hint="eastAsia" w:ascii="方正小标宋简体" w:eastAsia="方正小标宋简体"/>
          <w:color w:val="000000"/>
          <w:sz w:val="36"/>
          <w:szCs w:val="36"/>
        </w:rPr>
        <w:t>年</w:t>
      </w:r>
      <w:r>
        <w:rPr>
          <w:rFonts w:hint="eastAsia" w:ascii="方正小标宋简体" w:eastAsia="方正小标宋简体"/>
          <w:color w:val="000000"/>
          <w:sz w:val="36"/>
          <w:szCs w:val="36"/>
          <w:lang w:eastAsia="zh-CN"/>
        </w:rPr>
        <w:t>金湖县互联网信息中心</w:t>
      </w:r>
      <w:r>
        <w:rPr>
          <w:rFonts w:ascii="方正小标宋简体" w:eastAsia="方正小标宋简体"/>
          <w:color w:val="000000"/>
          <w:sz w:val="36"/>
          <w:szCs w:val="36"/>
        </w:rPr>
        <w:t>公开招聘</w:t>
      </w:r>
      <w:bookmarkStart w:id="1" w:name="_GoBack"/>
      <w:bookmarkEnd w:id="1"/>
      <w:r>
        <w:rPr>
          <w:rFonts w:ascii="方正小标宋简体" w:eastAsia="方正小标宋简体"/>
          <w:color w:val="000000"/>
          <w:sz w:val="36"/>
          <w:szCs w:val="36"/>
        </w:rPr>
        <w:t>考试专业参考目录</w:t>
      </w:r>
    </w:p>
    <w:tbl>
      <w:tblPr>
        <w:tblStyle w:val="2"/>
        <w:tblW w:w="14535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2180"/>
        <w:gridCol w:w="1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715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180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0"/>
                <w:szCs w:val="30"/>
              </w:rPr>
              <w:t>专业类别</w:t>
            </w:r>
          </w:p>
        </w:tc>
        <w:tc>
          <w:tcPr>
            <w:tcW w:w="11640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0"/>
                <w:szCs w:val="30"/>
              </w:rPr>
              <w:t>涵  盖  专  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5" w:hRule="exact"/>
        </w:trPr>
        <w:tc>
          <w:tcPr>
            <w:tcW w:w="715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bookmarkStart w:id="0" w:name="OLE_LINK1" w:colFirst="1" w:colLast="1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180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4"/>
              </w:rPr>
              <w:t>中文、文秘类</w:t>
            </w:r>
          </w:p>
        </w:tc>
        <w:tc>
          <w:tcPr>
            <w:tcW w:w="11640" w:type="dxa"/>
            <w:shd w:val="clear" w:color="auto" w:fill="auto"/>
            <w:noWrap w:val="0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比较文学与世界文学，编辑出版学，编辑学，出版，传播技术，传播学，传媒策划与管理，大众传播，电视节目制作，电视摄像，电视制片管理，对外汉语，法律史，法律文秘，高级文秘，工商管理（商务秘书），公共关系学与文秘，公共事业管理(文秘方向)，古汉语文学，广播电视编导，广播电视技术，广播电视新闻（学），广播电视学，广告学，国际关系史，国家新闻，汉语，汉语言，汉语言教育，汉语言文学，汉语言文学（涉外文秘方向），汉语言文学（师范），汉语言文学教育，汉语言文学涉外高级文秘，汉语言文学与文化传播，汉语言文字学，行政管理（高级秘书），剪辑，经济思想史，科技文秘，科学技术史，科学技术哲学，历史（师范），马克思主义发展史，马克思主义基本原理，马克思主义哲学，媒体创意，秘书（学），秘书学，人文科学实验班，人文科学试验班，商务文秘，社会历史，摄影，摄影摄像技术，数字出版，体育新闻，网络新闻传播，网络与新媒体，文化创意与策划，文化市场经营与管理，文化事业管理，文秘（学），文秘教育，文秘速录，文秘与办公自动化，文秘与档案，文学，文学阅读与文学教育，文艺新闻，文艺学，现代汉语，现代秘书与公共关系，现代秘书与微机应用，现代文秘与文化传播，新媒体与信息网络,新闻（学），新闻采编与制作，新闻传播学，新闻摄影，新闻学与大众传播，新闻与传播，新闻与文秘，信息传播与策划，学科教学（历史），学科教学（语文），音像技术，影视动画，影视多媒体技术，影视广告，应用语言学，语文课程与教学论，语言学，语言学及应用语言学，语言学及应用语言学，哲学（含研究生相关专业），中共党史，中国革命史，中国革命史与中国共产党党史，中国古代史，中国古代文学，中国古典文献学，中国近现代经济史，中国近现代史，中国近现代史基本问题研究，中国民间文学，中国史，中国文学，中国文学与文化，中国现当代文学，中国语言文化，中国语言文学，中国哲学，中文，中文应用，网络新闻与编辑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15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2180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4"/>
              </w:rPr>
              <w:t>法律类</w:t>
            </w:r>
          </w:p>
        </w:tc>
        <w:tc>
          <w:tcPr>
            <w:tcW w:w="11640" w:type="dxa"/>
            <w:shd w:val="clear" w:color="auto" w:fill="auto"/>
            <w:noWrap w:val="0"/>
            <w:vAlign w:val="center"/>
          </w:tcPr>
          <w:p>
            <w:pPr>
              <w:widowControl/>
              <w:ind w:firstLine="360" w:firstLineChars="150"/>
              <w:jc w:val="left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WTO法律制度，安全防范技术，比较法（比较民商法），比较法学，比较刑法学，财税法，财税金融法，财政与法律，电子商务及法律，法理学，法律，法律（法学），法律（非法学），法律（含法律硕士），法律服务管理，法律逻辑，法律史，法律事务，法律硕士，法律硕士（法学），法律硕士（非法学），法律硕士（非法学）刑事法方向，法律文秘，法学，法学（法务会计），法学理论，法制学，国际法学（含：国际公法、国际私法、国际经济法），国际环境法，国际民事诉讼与仲裁，国际人权法，行政法，行政法律事务，行政诉讼法学，行政执行，环境法，环境与资源保护法学，环境资源法，检查事务，教育法学，金融法学，经济法，经济法（学），经济法律事务，经济刑法学，经贸法律，军事法学，科技法学，劳动法学，劳动与社会保障法，律师，律师事务，民法学，民商法(学)，民事诉讼法，民事执行，商法，商务法律，社会保障法学，社会工作（法律实务），涉外法律（事务），涉外经济法律事务，涉外经济与法律，书记官，司法信息安全，司法信息技术，司法制度，司法助理，思想政治法学，诉讼法（学），宪法学与行政法学，刑法（学），刑事司法，刑事诉讼法(学)，知识产权（法），知识产权法学，中国刑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5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2180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4"/>
              </w:rPr>
              <w:t>计算机（大类）类</w:t>
            </w:r>
          </w:p>
        </w:tc>
        <w:tc>
          <w:tcPr>
            <w:tcW w:w="11640" w:type="dxa"/>
            <w:shd w:val="clear" w:color="auto" w:fill="auto"/>
            <w:noWrap w:val="0"/>
            <w:vAlign w:val="center"/>
          </w:tcPr>
          <w:p>
            <w:pPr>
              <w:spacing w:line="320" w:lineRule="exact"/>
              <w:ind w:firstLine="240" w:firstLineChars="100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（计算机）多媒体技术，电子金融，电子商务，电子与计算机工程，电子与通信工程，电子政务（办公自动化），动漫设计与制作，光通信与光信息处理，广告媒体开发，航空计算机技术与应用，集成电路设计，计算机，计算机办公应用，计算机办公自动化，计算机多媒体技术，计算机辅助制图，计算机管理（应用），计算机及应用，计算机技术，计算机技术及应用，计算机技术与维修，计算机教育，计算机科学及应用，计算机科学技术与应用，计算机科学教育，计算机科学理论，计算机科学与工程，计算机科学与技术，计算机控制，计算机控制（技术），计算机器件及设备，计算机器件与设备，计算机情报，计算机数据库（技术），计算机速录，计算机通信，计算机通信（通讯），计算机通信工程，计算机系统结构，计算机系统维护，计算机信息管理，计算机信息管理（应用），计算机信息管理与计算机系统，计算机信息科学（工程或技术），计算机信息应用，     计算机信息与科学技术，计算机音乐制作，计算机应用，计算机应用技术，计算机应用与科学技术，计算机应用与维护，计算机应用与信息管理，计算机硬件（器件或设备），计算机硬件与外设，计算机与经济管理，计算机与信息管理，计算机原理与维修，计算机组织与系统结构，教育技术（师范），教育技术学，经济管理与计算机运用，空间信息与数字技术，农业信息技术，嵌入式技术与应用，三维动画设计，数据库开发与管理，通信信号，图形图像制作，卫生信息管理与信息系统，文秘与办公自动化，系统分析与集成，系统工程，现代教育技术，信息安全，信息网络与多媒体技术，智能监控技术，智能科学与技术，自动化（计算机测控），自动化（自动控制与信息技术），专业类别序号为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4、5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的所有专业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9" w:hRule="atLeast"/>
        </w:trPr>
        <w:tc>
          <w:tcPr>
            <w:tcW w:w="715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2180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4"/>
              </w:rPr>
              <w:t>计算机（软件）类</w:t>
            </w:r>
          </w:p>
        </w:tc>
        <w:tc>
          <w:tcPr>
            <w:tcW w:w="11640" w:type="dxa"/>
            <w:shd w:val="clear" w:color="auto" w:fill="auto"/>
            <w:noWrap w:val="0"/>
            <w:vAlign w:val="center"/>
          </w:tcPr>
          <w:p>
            <w:pPr>
              <w:spacing w:line="320" w:lineRule="exact"/>
              <w:ind w:firstLine="360" w:firstLineChars="150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Web应用程序设计，计算机（软件），计算机软件，计算机软件及应用，计算机软件与科学，计算机软件与理论，计算机系统结构，计算机系统维护，计算机应用技术，计算机应用软件，计算数学及其应用软件，可视化程序设计，软件测试，软件测试技术，软件工程，软件技术，软件开发与项目管理，软件外包服务，网络软件开发技术，信息管理与信息系统，信息与计算科学，游戏软件，数字媒体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15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2180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4"/>
              </w:rPr>
              <w:t>计算机（网络管理）类</w:t>
            </w:r>
          </w:p>
        </w:tc>
        <w:tc>
          <w:tcPr>
            <w:tcW w:w="11640" w:type="dxa"/>
            <w:shd w:val="clear" w:color="auto" w:fill="auto"/>
            <w:noWrap w:val="0"/>
            <w:vAlign w:val="center"/>
          </w:tcPr>
          <w:p>
            <w:pPr>
              <w:ind w:firstLine="480" w:firstLineChars="200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多媒体与网络技术，计算机科学与技术（网络方向），计算机科学与技术（网络技术），计算机科学与技术（网络系统），计算机科学与技术（信息安全方向），计算机网络，计算机网络工程，计算机网络工程技术，计算机网络管理，计算机网络及电子商务，计算机网络及多媒体应用，计算机网络技术，计算机网络控制，计算机网络与安全管理，计算机网络与信息管理，计算机信息与网络技术，计算机应用与网络管理，教育技术（校园网络管理）（师范），数据通信与网络系统，通信工程（网络工程），通信网络工程，通信与网络技术，图文信息与网络技术，网络安全，网络传播，网络工程，网络构建技术，网络技术与技术处理，网络技术与信息处理，网络监察，网络数字媒体，网络系统安全，网络系统管理，网站规划与开发技术，物联网工程，物联网应用技术，信息安全，信息工程与网络技术，信息管理与网络技术，信息网络与多媒体技术，信息与网络技术、计算机科学与技术（网络技术与系统集成）</w:t>
            </w:r>
          </w:p>
        </w:tc>
      </w:tr>
    </w:tbl>
    <w:p>
      <w:pPr>
        <w:spacing w:after="312" w:afterLines="100" w:line="600" w:lineRule="exact"/>
        <w:ind w:right="246" w:rightChars="117"/>
        <w:jc w:val="left"/>
        <w:rPr>
          <w:rFonts w:hint="eastAsia" w:ascii="方正小标宋简体" w:eastAsia="方正小标宋简体"/>
          <w:color w:val="000000"/>
          <w:sz w:val="36"/>
          <w:szCs w:val="36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923A9A"/>
    <w:rsid w:val="10923A9A"/>
    <w:rsid w:val="159D37FB"/>
    <w:rsid w:val="68CC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2019-04-11T01:04:00Z</dcterms:created>
  <dc:creator>冬焱夏淼</dc:creator>
  <cp:lastModifiedBy>傻婷</cp:lastModifiedBy>
  <cp:lastPrinted>2019-04-11T01:32:00Z</cp:lastPrinted>
  <dcterms:modified xsi:type="dcterms:W3CDTF">2019-04-11T02:27:16Z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