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18" w:type="dxa"/>
        <w:jc w:val="center"/>
        <w:tblInd w:w="230" w:type="dxa"/>
        <w:tblLayout w:type="fixed"/>
        <w:tblLook w:val="04A0"/>
      </w:tblPr>
      <w:tblGrid>
        <w:gridCol w:w="494"/>
        <w:gridCol w:w="858"/>
        <w:gridCol w:w="1013"/>
        <w:gridCol w:w="499"/>
        <w:gridCol w:w="1146"/>
        <w:gridCol w:w="1276"/>
        <w:gridCol w:w="4961"/>
        <w:gridCol w:w="4971"/>
      </w:tblGrid>
      <w:tr w:rsidR="003D4166" w:rsidTr="00FC68CA">
        <w:trPr>
          <w:trHeight w:val="540"/>
          <w:jc w:val="center"/>
        </w:trPr>
        <w:tc>
          <w:tcPr>
            <w:tcW w:w="1521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4166" w:rsidRPr="004F7B5B" w:rsidRDefault="003D4166" w:rsidP="00FC68CA">
            <w:pPr>
              <w:widowControl/>
              <w:jc w:val="left"/>
              <w:textAlignment w:val="center"/>
              <w:rPr>
                <w:rFonts w:ascii="方正黑体_GBK" w:eastAsia="方正黑体_GBK" w:hAnsi="宋体" w:cs="宋体"/>
                <w:color w:val="000000"/>
                <w:kern w:val="0"/>
                <w:sz w:val="32"/>
                <w:szCs w:val="20"/>
              </w:rPr>
            </w:pPr>
            <w:r w:rsidRPr="004F7B5B">
              <w:rPr>
                <w:rFonts w:ascii="方正黑体_GBK" w:eastAsia="方正黑体_GBK" w:hAnsi="宋体" w:cs="宋体" w:hint="eastAsia"/>
                <w:color w:val="000000"/>
                <w:kern w:val="0"/>
                <w:sz w:val="32"/>
                <w:szCs w:val="20"/>
              </w:rPr>
              <w:t>附件</w:t>
            </w:r>
            <w:r>
              <w:rPr>
                <w:rFonts w:ascii="方正黑体_GBK" w:eastAsia="方正黑体_GBK" w:hAnsi="宋体" w:cs="宋体" w:hint="eastAsia"/>
                <w:color w:val="000000"/>
                <w:kern w:val="0"/>
                <w:sz w:val="32"/>
                <w:szCs w:val="20"/>
              </w:rPr>
              <w:t>1</w:t>
            </w:r>
          </w:p>
          <w:p w:rsidR="003D4166" w:rsidRDefault="003D4166" w:rsidP="00FC68CA">
            <w:pPr>
              <w:widowControl/>
              <w:jc w:val="center"/>
              <w:textAlignment w:val="center"/>
              <w:rPr>
                <w:rFonts w:ascii="方正小标宋_GBK" w:eastAsia="方正小标宋_GBK" w:hAnsi="宋体" w:cs="宋体"/>
                <w:b/>
                <w:bCs/>
                <w:kern w:val="0"/>
                <w:sz w:val="40"/>
                <w:szCs w:val="40"/>
              </w:rPr>
            </w:pPr>
            <w:r w:rsidRPr="004F7B5B">
              <w:rPr>
                <w:rFonts w:ascii="方正小标宋_GBK" w:eastAsia="方正小标宋_GBK" w:hAnsi="方正小标宋_GBK" w:cs="方正小标宋_GBK" w:hint="eastAsia"/>
                <w:color w:val="000000"/>
                <w:kern w:val="0"/>
                <w:sz w:val="36"/>
                <w:szCs w:val="40"/>
              </w:rPr>
              <w:t>重庆空港经济开发建设有限公司2019年公开招聘工作人员岗位一览表</w:t>
            </w:r>
          </w:p>
        </w:tc>
      </w:tr>
      <w:tr w:rsidR="003D4166" w:rsidTr="00FC68CA">
        <w:trPr>
          <w:trHeight w:val="442"/>
          <w:jc w:val="center"/>
        </w:trPr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部门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人数</w:t>
            </w:r>
          </w:p>
        </w:tc>
        <w:tc>
          <w:tcPr>
            <w:tcW w:w="73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任职资格</w:t>
            </w:r>
          </w:p>
        </w:tc>
        <w:tc>
          <w:tcPr>
            <w:tcW w:w="4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岗位职责</w:t>
            </w:r>
          </w:p>
        </w:tc>
      </w:tr>
      <w:tr w:rsidR="003D4166" w:rsidTr="00FC68CA">
        <w:trPr>
          <w:trHeight w:val="510"/>
          <w:jc w:val="center"/>
        </w:trPr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其他要求</w:t>
            </w:r>
          </w:p>
        </w:tc>
        <w:tc>
          <w:tcPr>
            <w:tcW w:w="4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</w:tr>
      <w:tr w:rsidR="003D4166" w:rsidRPr="00303E72" w:rsidTr="00FC68CA">
        <w:trPr>
          <w:trHeight w:val="136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法务监审部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部长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工程造价管理专业或工民建相关</w:t>
            </w:r>
          </w:p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4年以上建筑企业同职位工作经历及2年以上中层管理人员副职经历，具有注册造价师或一级建造师（带造价员证）资格，在项目招投标、设计概算、造价审核控制及合同评审方面有较丰富的经验。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主持法务监审部全面工作，负责部门人员的组织领导和管理，负责审核工程前期设计概算、设计方案监督，负责工程设计变更、材料核价、全过程造价控制、收方计量、财务决算、资产运营、工程竣工验收等监督工作；拟定年度监审工作计划、监事会报告等工作；负责法律事务工作和对全年预算执行情况监督等相关工作。</w:t>
            </w:r>
          </w:p>
        </w:tc>
      </w:tr>
      <w:tr w:rsidR="003D4166" w:rsidRPr="00303E72" w:rsidTr="00FC68CA">
        <w:trPr>
          <w:trHeight w:val="120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建设管理部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副部长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textAlignment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建筑及相关</w:t>
            </w:r>
          </w:p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具有丰富的建筑现场施工经验与管理经验，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有</w:t>
            </w: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相应4年以上工作经历。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协助部长开展部门工作，负责完成分管工作任务，初步审核工程建设有关文档、文件；负责做好上传下达，下情上报工作；草拟相关合同；完成领导交办的其他工作。</w:t>
            </w:r>
          </w:p>
        </w:tc>
      </w:tr>
      <w:tr w:rsidR="003D4166" w:rsidRPr="00303E72" w:rsidTr="00FC68CA">
        <w:trPr>
          <w:trHeight w:val="956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综合部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文秘</w:t>
            </w: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 xml:space="preserve">  </w:t>
            </w: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专员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专业不限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具有2年以上</w:t>
            </w: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工作经历，熟悉网络系统管理，有较强的公文写作能力和语言表达能力。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负责公司来往公文的起草、工作报告及相关汇报材料的、办公会及重要专题会的记录、纪要、公司重大决定事项、领导交办事项的跟踪督办等相关工作。</w:t>
            </w:r>
          </w:p>
        </w:tc>
      </w:tr>
      <w:tr w:rsidR="003D4166" w:rsidRPr="00303E72" w:rsidTr="00FC68CA">
        <w:trPr>
          <w:trHeight w:val="136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党群工作部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党群</w:t>
            </w:r>
          </w:p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专员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文科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类</w:t>
            </w: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具有</w:t>
            </w: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2年以上</w:t>
            </w: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工作经历，有较强的文字写作和语言表达能力，能熟练使用office等办公软件，有较强的党性原则。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负责群团活动筹划和组织实施，负责非公企业党建督促相关工作，负责落实“三会一课”、主题党日、组织生活会和民主评议等活动组织，负责精神文明建设、法制宣传、扶贫攻坚等相关工作。</w:t>
            </w:r>
          </w:p>
        </w:tc>
      </w:tr>
      <w:tr w:rsidR="003D4166" w:rsidRPr="00303E72" w:rsidTr="00FC68CA">
        <w:trPr>
          <w:trHeight w:val="424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规划发展部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项目前期专员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规划与电力设计相关</w:t>
            </w:r>
          </w:p>
          <w:p w:rsidR="003D4166" w:rsidRPr="00E90E60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熟悉建设项目和电力管理程序,熟悉现行电力规划与设计规范、材料品种及价格等，具有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 xml:space="preserve">年以上工作经验。 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负责规划设计、规划管理、电力设计规划、建设项目设计审查，办理规划建设项目前期手续，协调处理施工现场问题，电力设备及材料价格费用编制，完成领导交办</w:t>
            </w: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的其他工作。</w:t>
            </w:r>
          </w:p>
        </w:tc>
      </w:tr>
      <w:tr w:rsidR="003D4166" w:rsidRPr="00303E72" w:rsidTr="00FC68CA">
        <w:trPr>
          <w:trHeight w:val="1087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lastRenderedPageBreak/>
              <w:t>6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资产运营部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资产管理专员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法学及相关     专业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具有</w:t>
            </w: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2</w:t>
            </w: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年以上工作经验，熟练办公软件。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负责房屋及其它固定资产的出租管理，租赁合同的起草与签订，对项目的分析论证、评估、资产清理、登记等相关台账管理。</w:t>
            </w:r>
          </w:p>
        </w:tc>
      </w:tr>
      <w:tr w:rsidR="003D4166" w:rsidRPr="00303E72" w:rsidTr="00FC68CA">
        <w:trPr>
          <w:trHeight w:val="90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产业发展部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合同管理专员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民商法学专业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熟悉相关法律法规，具有较强的文字表达能力、沟通协调能力，熟练使用office等办公软件，</w:t>
            </w: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在企业</w:t>
            </w: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具有2年以上法务工作经验。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负责招商引资商务谈判，招商引资及引进企业合同审核，企业政策兑现审核，企业服务，商务合同纠纷处置等有关工作。</w:t>
            </w:r>
          </w:p>
        </w:tc>
      </w:tr>
      <w:tr w:rsidR="003D4166" w:rsidRPr="00303E72" w:rsidTr="00FC68CA">
        <w:trPr>
          <w:trHeight w:val="139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法务监审部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监事   干事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FC6A63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法律类、</w:t>
            </w: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经济类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熟悉相关法律法规，有一定工作经验，熟练办公软件。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负责落实党风廉政监督、检查、宣传、信息、文件撰写报送有关工作，做好监督责任系统内容上报，定期分析党风廉政建设状况；负责了解掌握党员执行党纪的情况，落实党风廉政专项整治和巡察督察，受理群众对党员的检举和控告、受理转达党员的控告和申诉，考察了解受处分的党员改正错误的情况并进行帮助教育。</w:t>
            </w:r>
          </w:p>
        </w:tc>
      </w:tr>
      <w:tr w:rsidR="003D4166" w:rsidRPr="00303E72" w:rsidTr="00FC68CA">
        <w:trPr>
          <w:trHeight w:val="139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安全与市政管理部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绿化管理专员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园林绿化、景观设计等相关专业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熟悉园区绿化工作流程，具有一定园林绿化、景观设计等相关工作经历。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负责组织和督促检查绿化管护，绿化苗木补栽换植的施工设计方案、预算、组织验收、现场安全管理；</w:t>
            </w: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br/>
              <w:t>受理企业移植公共区域绿化苗木事宜；配合做好国有土地复绿整治、文明城区创建等相关工作。</w:t>
            </w:r>
          </w:p>
        </w:tc>
      </w:tr>
      <w:tr w:rsidR="003D4166" w:rsidRPr="00303E72" w:rsidTr="00FC68CA">
        <w:trPr>
          <w:trHeight w:val="1395"/>
          <w:jc w:val="center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spacing w:line="3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安全与市政管理部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环保管理专员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环保管理</w:t>
            </w:r>
          </w:p>
          <w:p w:rsidR="003D4166" w:rsidRPr="00303E72" w:rsidRDefault="003D4166" w:rsidP="00FC68CA">
            <w:pPr>
              <w:widowControl/>
              <w:spacing w:line="300" w:lineRule="exact"/>
              <w:jc w:val="center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熟悉环保法律法规，具有一定环保管理相关工作经历。</w:t>
            </w: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left"/>
              <w:textAlignment w:val="center"/>
              <w:rPr>
                <w:rFonts w:ascii="方正仿宋_GBK" w:eastAsia="方正仿宋_GBK" w:hAnsi="宋体" w:cs="宋体"/>
                <w:color w:val="000000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color w:val="000000"/>
                <w:kern w:val="0"/>
                <w:sz w:val="20"/>
                <w:szCs w:val="20"/>
              </w:rPr>
              <w:t>负责辖区环境状况监督管理、蓝天行动的日常巡查、重点以下工业企业、生活污水处理设施等排污情况日常监察；辖区环保投诉，环境污染事故（件）调查处理，环境统计、污染源普查等相关工作。</w:t>
            </w:r>
          </w:p>
        </w:tc>
      </w:tr>
      <w:tr w:rsidR="003D4166" w:rsidRPr="00303E72" w:rsidTr="00FC68CA">
        <w:trPr>
          <w:trHeight w:val="731"/>
          <w:jc w:val="center"/>
        </w:trPr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合计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spacing w:line="300" w:lineRule="exact"/>
              <w:jc w:val="center"/>
              <w:rPr>
                <w:rFonts w:ascii="方正仿宋_GBK" w:eastAsia="方正仿宋_GBK" w:hAnsi="宋体" w:cs="宋体"/>
                <w:kern w:val="0"/>
                <w:sz w:val="24"/>
                <w:szCs w:val="24"/>
              </w:rPr>
            </w:pPr>
          </w:p>
        </w:tc>
      </w:tr>
      <w:tr w:rsidR="003D4166" w:rsidRPr="00303E72" w:rsidTr="00FC68CA">
        <w:trPr>
          <w:trHeight w:val="465"/>
          <w:jc w:val="center"/>
        </w:trPr>
        <w:tc>
          <w:tcPr>
            <w:tcW w:w="1521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D4166" w:rsidRPr="00303E72" w:rsidRDefault="003D4166" w:rsidP="00FC68CA">
            <w:pPr>
              <w:widowControl/>
              <w:jc w:val="left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备注：</w:t>
            </w: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应</w:t>
            </w: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聘人员年龄原则上35周岁以下</w:t>
            </w: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（</w:t>
            </w:r>
            <w:r w:rsidRPr="005356E0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条件特别优秀的中层管理岗位应聘人员年龄可放宽至45周岁以下</w:t>
            </w: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）</w:t>
            </w: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，年龄计算日期截止2019年</w:t>
            </w: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9</w:t>
            </w: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月</w:t>
            </w: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16</w:t>
            </w:r>
            <w:r w:rsidRPr="00303E72"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日。</w:t>
            </w:r>
          </w:p>
          <w:p w:rsidR="003D4166" w:rsidRPr="00303E72" w:rsidRDefault="003D4166" w:rsidP="00FC68CA">
            <w:pPr>
              <w:widowControl/>
              <w:jc w:val="left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</w:p>
        </w:tc>
      </w:tr>
    </w:tbl>
    <w:p w:rsidR="00797848" w:rsidRDefault="00797848"/>
    <w:sectPr w:rsidR="00797848" w:rsidSect="003D4166">
      <w:pgSz w:w="16838" w:h="11906" w:orient="landscape"/>
      <w:pgMar w:top="1440" w:right="1080" w:bottom="1440" w:left="1080" w:header="851" w:footer="992" w:gutter="0"/>
      <w:cols w:space="425"/>
      <w:docGrid w:type="lines"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4166"/>
    <w:rsid w:val="003D4166"/>
    <w:rsid w:val="00797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166"/>
    <w:pPr>
      <w:widowControl w:val="0"/>
      <w:jc w:val="both"/>
    </w:pPr>
    <w:rPr>
      <w:rFonts w:ascii="Times New Roman" w:eastAsia="宋体" w:hAnsi="Times New Roman" w:cs="Times New Roman"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2019-09-09T02:46:00Z</dcterms:created>
  <dcterms:modified xsi:type="dcterms:W3CDTF">2019-09-09T02:47:00Z</dcterms:modified>
</cp:coreProperties>
</file>