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附件2</w:t>
      </w:r>
    </w:p>
    <w:p>
      <w:pPr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黑体" w:hAnsi="黑体" w:eastAsia="黑体" w:cs="仿宋_GB2312"/>
          <w:sz w:val="32"/>
          <w:szCs w:val="32"/>
        </w:rPr>
      </w:pPr>
    </w:p>
    <w:p>
      <w:pPr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  <w:t>遂宁市河东新区管理委员会2019年公开考调</w:t>
      </w:r>
    </w:p>
    <w:p>
      <w:pPr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  <w:t>公务员报名资料清单</w:t>
      </w:r>
    </w:p>
    <w:p>
      <w:pPr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auto"/>
        <w:outlineLvl w:val="9"/>
        <w:rPr>
          <w:rFonts w:hint="eastAsia" w:ascii="黑体" w:hAnsi="黑体" w:eastAsia="黑体" w:cs="仿宋_GB2312"/>
          <w:sz w:val="32"/>
          <w:szCs w:val="32"/>
        </w:rPr>
      </w:pPr>
    </w:p>
    <w:p>
      <w:pPr>
        <w:widowControl/>
        <w:shd w:val="clear"/>
        <w:spacing w:line="360" w:lineRule="exact"/>
        <w:jc w:val="left"/>
        <w:rPr>
          <w:rFonts w:ascii="黑体" w:hAnsi="黑体" w:eastAsia="黑体" w:cs="宋体"/>
          <w:color w:val="000000"/>
          <w:sz w:val="32"/>
          <w:szCs w:val="32"/>
        </w:rPr>
      </w:pPr>
    </w:p>
    <w:tbl>
      <w:tblPr>
        <w:tblStyle w:val="5"/>
        <w:tblW w:w="8946" w:type="dxa"/>
        <w:jc w:val="center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"/>
        <w:gridCol w:w="802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00" w:lineRule="exact"/>
              <w:jc w:val="center"/>
              <w:rPr>
                <w:rFonts w:hint="eastAsia" w:ascii="方正黑体简体" w:hAnsi="方正黑体简体" w:eastAsia="方正黑体简体" w:cs="方正黑体简体"/>
                <w:b w:val="0"/>
                <w:bCs w:val="0"/>
                <w:color w:val="000000"/>
                <w:kern w:val="0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b w:val="0"/>
                <w:bCs w:val="0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80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00" w:lineRule="exact"/>
              <w:jc w:val="center"/>
              <w:rPr>
                <w:rFonts w:hint="eastAsia" w:ascii="方正黑体简体" w:hAnsi="方正黑体简体" w:eastAsia="方正黑体简体" w:cs="方正黑体简体"/>
                <w:b w:val="0"/>
                <w:bCs w:val="0"/>
                <w:color w:val="000000"/>
                <w:kern w:val="0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b w:val="0"/>
                <w:bCs w:val="0"/>
                <w:color w:val="000000"/>
                <w:kern w:val="0"/>
                <w:sz w:val="24"/>
              </w:rPr>
              <w:t>需提供资料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80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遂宁市河东新区管理委员会2019年公开考调公务员报名表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2-1</w:t>
            </w:r>
          </w:p>
        </w:tc>
        <w:tc>
          <w:tcPr>
            <w:tcW w:w="80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身份证扫描件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2-2</w:t>
            </w:r>
          </w:p>
        </w:tc>
        <w:tc>
          <w:tcPr>
            <w:tcW w:w="80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学历证书扫描件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2-3</w:t>
            </w:r>
          </w:p>
        </w:tc>
        <w:tc>
          <w:tcPr>
            <w:tcW w:w="80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学位证书扫描件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80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公务员登记表扫描件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80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近期免冠证件照片（2寸蓝底彩色照片）电子版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80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近两年干部年度考核表扫描件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80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公务员最近一次职务变动干部任免审批表扫描件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8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hd w:val="clear"/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符合岗位要求的其他证明材料</w:t>
            </w:r>
          </w:p>
        </w:tc>
      </w:tr>
    </w:tbl>
    <w:p>
      <w:pPr>
        <w:shd w:val="clear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4"/>
          <w:szCs w:val="24"/>
        </w:rPr>
      </w:pPr>
    </w:p>
    <w:p>
      <w:pPr>
        <w:shd w:val="clear"/>
        <w:rPr>
          <w:rFonts w:hint="eastAsia" w:ascii="仿宋_GB2312" w:hAnsi="仿宋_GB2312" w:eastAsia="仿宋_GB2312" w:cs="仿宋_GB2312"/>
          <w:bCs/>
          <w:color w:val="000000"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0"/>
          <w:sz w:val="24"/>
          <w:szCs w:val="24"/>
        </w:rPr>
        <w:t>注：所需资料如是复印件，需加盖单位公章。</w:t>
      </w:r>
    </w:p>
    <w:p>
      <w:pPr>
        <w:shd w:val="clear"/>
        <w:rPr>
          <w:rFonts w:hint="eastAsia" w:ascii="新宋体" w:eastAsia="新宋体" w:cs="宋体"/>
          <w:b/>
          <w:bCs/>
          <w:color w:val="000000"/>
          <w:kern w:val="0"/>
          <w:sz w:val="44"/>
          <w:szCs w:val="44"/>
        </w:rPr>
      </w:pPr>
    </w:p>
    <w:p>
      <w:pPr>
        <w:shd w:val="clear"/>
        <w:rPr>
          <w:rFonts w:hint="eastAsia" w:ascii="新宋体" w:eastAsia="新宋体" w:cs="宋体"/>
          <w:b/>
          <w:bCs/>
          <w:color w:val="000000"/>
          <w:kern w:val="0"/>
          <w:sz w:val="44"/>
          <w:szCs w:val="44"/>
        </w:rPr>
      </w:pPr>
    </w:p>
    <w:p>
      <w:pPr>
        <w:shd w:val="clear"/>
        <w:rPr>
          <w:rFonts w:hint="eastAsia" w:ascii="新宋体" w:eastAsia="新宋体" w:cs="宋体"/>
          <w:b/>
          <w:bCs/>
          <w:color w:val="000000"/>
          <w:kern w:val="0"/>
          <w:sz w:val="44"/>
          <w:szCs w:val="44"/>
        </w:rPr>
      </w:pPr>
    </w:p>
    <w:p>
      <w:pPr>
        <w:shd w:val="clear"/>
        <w:rPr>
          <w:rFonts w:hint="eastAsia" w:ascii="新宋体" w:eastAsia="新宋体" w:cs="宋体"/>
          <w:b/>
          <w:bCs/>
          <w:color w:val="000000"/>
          <w:kern w:val="0"/>
          <w:sz w:val="44"/>
          <w:szCs w:val="44"/>
        </w:rPr>
      </w:pPr>
    </w:p>
    <w:p>
      <w:pPr>
        <w:shd w:val="clear"/>
        <w:rPr>
          <w:rFonts w:hint="eastAsia" w:ascii="新宋体" w:eastAsia="新宋体" w:cs="宋体"/>
          <w:b/>
          <w:bCs/>
          <w:color w:val="000000"/>
          <w:kern w:val="0"/>
          <w:sz w:val="44"/>
          <w:szCs w:val="44"/>
        </w:rPr>
      </w:pPr>
    </w:p>
    <w:p>
      <w:pPr>
        <w:shd w:val="clear"/>
        <w:rPr>
          <w:rFonts w:hint="eastAsia" w:ascii="新宋体" w:eastAsia="新宋体" w:cs="宋体"/>
          <w:b/>
          <w:bCs/>
          <w:color w:val="000000"/>
          <w:kern w:val="0"/>
          <w:sz w:val="44"/>
          <w:szCs w:val="44"/>
        </w:rPr>
      </w:pPr>
    </w:p>
    <w:p>
      <w:pPr>
        <w:shd w:val="clear"/>
        <w:rPr>
          <w:rFonts w:hint="eastAsia" w:ascii="新宋体" w:eastAsia="新宋体" w:cs="宋体"/>
          <w:b/>
          <w:bCs/>
          <w:color w:val="000000"/>
          <w:kern w:val="0"/>
          <w:sz w:val="44"/>
          <w:szCs w:val="44"/>
        </w:rPr>
      </w:pPr>
    </w:p>
    <w:p>
      <w:pPr>
        <w:shd w:val="clear"/>
        <w:rPr>
          <w:rFonts w:hint="eastAsia" w:ascii="新宋体" w:eastAsia="新宋体" w:cs="宋体"/>
          <w:b/>
          <w:bCs/>
          <w:color w:val="000000"/>
          <w:kern w:val="0"/>
          <w:sz w:val="44"/>
          <w:szCs w:val="44"/>
        </w:rPr>
      </w:pPr>
    </w:p>
    <w:p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400" w:right="1304" w:bottom="1400" w:left="1474" w:header="851" w:footer="992" w:gutter="0"/>
      <w:pgNumType w:fmt="numberInDash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Style w:val="4"/>
                            </w:rPr>
                          </w:pP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4"/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4"/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t>9</w: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2336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zql5uc8A&#10;AAAFAQAADwAAAAAAAAABACAAAAAiAAAAZHJzL2Rvd25yZXYueG1sUEsBAhQAFAAAAAgAh07iQNzT&#10;xD62AQAAVAMAAA4AAAAAAAAAAQAgAAAAHgEAAGRycy9lMm9Eb2MueG1sUEsFBgAAAAAGAAYAWQEA&#10;AEY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Style w:val="4"/>
                      </w:rPr>
                    </w:pP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4"/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4"/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t>9</w: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4C4AE2"/>
    <w:rsid w:val="0D4C4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4">
    <w:name w:val="page number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2019-10-23T07:23:00Z</dcterms:created>
  <dc:creator>Administrator</dc:creator>
  <cp:lastModifiedBy>Administrator</cp:lastModifiedBy>
  <dcterms:modified xsi:type="dcterms:W3CDTF">2019-10-23T07:23:33Z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