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="-405" w:tblpY="285"/>
        <w:tblW w:w="147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00"/>
        <w:gridCol w:w="980"/>
        <w:gridCol w:w="700"/>
        <w:gridCol w:w="3901"/>
        <w:gridCol w:w="34"/>
        <w:gridCol w:w="817"/>
        <w:gridCol w:w="38"/>
        <w:gridCol w:w="954"/>
        <w:gridCol w:w="38"/>
        <w:gridCol w:w="996"/>
        <w:gridCol w:w="1243"/>
        <w:gridCol w:w="33"/>
        <w:gridCol w:w="1412"/>
        <w:gridCol w:w="6"/>
        <w:gridCol w:w="1593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2" w:hRule="atLeast"/>
        </w:trPr>
        <w:tc>
          <w:tcPr>
            <w:tcW w:w="147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480"/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</w:rPr>
              <w:t>长丰县公共资源交易有限责任公司2019年公开招聘工作人员岗位表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0" w:hRule="atLeast"/>
        </w:trPr>
        <w:tc>
          <w:tcPr>
            <w:tcW w:w="83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77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年待遇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5" w:hRule="atLeast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专业代码及专业名称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6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7" w:colLast="7"/>
            <w:r>
              <w:rPr>
                <w:rFonts w:hint="eastAsia" w:ascii="宋体" w:hAnsi="宋体" w:cs="宋体"/>
                <w:kern w:val="0"/>
                <w:szCs w:val="21"/>
              </w:rPr>
              <w:t>县公共资源交易有限责任公司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综合管理： 办公室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本科：汉语言文学、汉语言、人力资源管理、行政管理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研究生：中国语言文学、</w:t>
            </w:r>
            <w:r>
              <w:rPr>
                <w:rFonts w:ascii="宋体" w:hAnsi="宋体" w:cs="宋体"/>
                <w:kern w:val="0"/>
                <w:szCs w:val="21"/>
              </w:rPr>
              <w:t>汉语言文字学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、工商管理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（专硕）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、行政管理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具有1年及以上专业相关工作经验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综合知识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7—11万元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从事办公室及招标代理工作等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8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专业技术：财务会计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本科：会计学、财务管理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研究生：会计学、会计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具有1年及以上专业相关工作经验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专业知识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（含综合知识约30%）</w:t>
            </w:r>
          </w:p>
        </w:tc>
        <w:tc>
          <w:tcPr>
            <w:tcW w:w="14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从财务及招标代理工作等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69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专业技术： 信息化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本科：信息工程、电子信息工程、光电信息科学与工程、信息管理与信息系统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计算机应用技术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具有1年及以上专业相关工作经验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专业知识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（含综合知识约30%）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11—14万元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35" w:hRule="atLeast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专业技术： 工程造价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工程造价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仅限</w:t>
            </w: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具有3年及以上专业相关工作经验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专业知识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11—14万元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注册造价师学历不作要求，年龄可放宽到45岁以下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       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4"/>
    <w:rsid w:val="000347B9"/>
    <w:rsid w:val="00126851"/>
    <w:rsid w:val="00267684"/>
    <w:rsid w:val="002933C0"/>
    <w:rsid w:val="00296E4D"/>
    <w:rsid w:val="002F3719"/>
    <w:rsid w:val="003D2D9A"/>
    <w:rsid w:val="003D678C"/>
    <w:rsid w:val="003E46C1"/>
    <w:rsid w:val="004079AC"/>
    <w:rsid w:val="004C0638"/>
    <w:rsid w:val="004C708C"/>
    <w:rsid w:val="005018C9"/>
    <w:rsid w:val="007223F1"/>
    <w:rsid w:val="00730B86"/>
    <w:rsid w:val="00771851"/>
    <w:rsid w:val="008B3C60"/>
    <w:rsid w:val="008E7790"/>
    <w:rsid w:val="009734BB"/>
    <w:rsid w:val="00A8680F"/>
    <w:rsid w:val="00AA11C3"/>
    <w:rsid w:val="00AB00D5"/>
    <w:rsid w:val="00C20DCA"/>
    <w:rsid w:val="00C26784"/>
    <w:rsid w:val="00C96DFA"/>
    <w:rsid w:val="00CE572C"/>
    <w:rsid w:val="00D83185"/>
    <w:rsid w:val="00E11899"/>
    <w:rsid w:val="00E52148"/>
    <w:rsid w:val="00E64AA6"/>
    <w:rsid w:val="00E95286"/>
    <w:rsid w:val="00ED23D4"/>
    <w:rsid w:val="00EF12A7"/>
    <w:rsid w:val="00F74BC0"/>
    <w:rsid w:val="00F975DF"/>
    <w:rsid w:val="13671F38"/>
    <w:rsid w:val="2FA4089C"/>
    <w:rsid w:val="4AFB4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2019-11-14T02:52:00Z</dcterms:created>
  <dc:creator>gyb1</dc:creator>
  <cp:lastModifiedBy>赵久宏</cp:lastModifiedBy>
  <cp:lastPrinted>2019-11-18T03:03:00Z</cp:lastPrinted>
  <dcterms:modified xsi:type="dcterms:W3CDTF">2019-11-19T00:47:34Z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