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386"/>
        <w:gridCol w:w="316"/>
        <w:gridCol w:w="1538"/>
        <w:gridCol w:w="820"/>
        <w:gridCol w:w="458"/>
        <w:gridCol w:w="758"/>
        <w:gridCol w:w="316"/>
        <w:gridCol w:w="458"/>
        <w:gridCol w:w="601"/>
        <w:gridCol w:w="2324"/>
        <w:gridCol w:w="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附件                     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江油市2019年下半年考核招聘中学教师面试成绩及体检人员名单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身份类别（公费师范生或硕士研究生）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是否进入面试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91.98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太白中学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85.588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唐凤妤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由江油一中第4名调剂，江油中学第3名、江油一中第3名放弃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邓汝文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徐宇婷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江油一中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88.992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高兰兰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康洋洋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杜婷婷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93.71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何玉兰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江油中学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罗春梅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89.084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杨进玲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92.98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王钰萍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20FF"/>
    <w:rsid w:val="664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2019-11-22T01:17:00Z</dcterms:created>
  <dc:creator>小师</dc:creator>
  <cp:lastModifiedBy>小师</cp:lastModifiedBy>
  <dcterms:modified xsi:type="dcterms:W3CDTF">2019-11-22T01:18:28Z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