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Theme="majorEastAsia"/>
          <w:sz w:val="32"/>
          <w:szCs w:val="32"/>
        </w:rPr>
        <w:t>附件1</w:t>
      </w:r>
    </w:p>
    <w:p>
      <w:pPr>
        <w:spacing w:line="60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德阳天府</w:t>
      </w:r>
      <w:r>
        <w:rPr>
          <w:rFonts w:hint="eastAsia" w:ascii="Times New Roman" w:hAnsi="Times New Roman" w:eastAsia="方正小标宋简体"/>
          <w:sz w:val="44"/>
          <w:szCs w:val="44"/>
        </w:rPr>
        <w:t>旌城</w:t>
      </w:r>
      <w:r>
        <w:rPr>
          <w:rFonts w:ascii="Times New Roman" w:hAnsi="Times New Roman" w:eastAsia="方正小标宋简体"/>
          <w:sz w:val="44"/>
          <w:szCs w:val="44"/>
        </w:rPr>
        <w:t>管理委员会</w:t>
      </w:r>
    </w:p>
    <w:p>
      <w:pPr>
        <w:spacing w:line="60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2019年公开选调事业单位工作人员岗位表</w:t>
      </w:r>
    </w:p>
    <w:tbl>
      <w:tblPr>
        <w:tblStyle w:val="5"/>
        <w:tblpPr w:leftFromText="180" w:rightFromText="180" w:vertAnchor="text" w:horzAnchor="margin" w:tblpXSpec="center" w:tblpY="18"/>
        <w:tblOverlap w:val="never"/>
        <w:tblW w:w="13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988"/>
        <w:gridCol w:w="992"/>
        <w:gridCol w:w="1417"/>
        <w:gridCol w:w="791"/>
        <w:gridCol w:w="434"/>
        <w:gridCol w:w="1560"/>
        <w:gridCol w:w="1301"/>
        <w:gridCol w:w="5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exact"/>
        </w:trPr>
        <w:tc>
          <w:tcPr>
            <w:tcW w:w="988" w:type="dxa"/>
          </w:tcPr>
          <w:p>
            <w:pPr>
              <w:jc w:val="both"/>
              <w:rPr>
                <w:rFonts w:hint="eastAsia" w:ascii="Times New Roman" w:hAnsi="Times New Roman" w:eastAsia="仿宋_GB2312"/>
                <w:b/>
                <w:bCs/>
                <w:color w:val="auto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Times New Roman" w:hAnsi="Times New Roman" w:eastAsia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uto"/>
                <w:sz w:val="21"/>
                <w:szCs w:val="21"/>
              </w:rPr>
              <w:t>岗位</w:t>
            </w:r>
          </w:p>
          <w:p>
            <w:pPr>
              <w:jc w:val="both"/>
              <w:rPr>
                <w:rFonts w:hint="eastAsia" w:ascii="Times New Roman" w:hAnsi="Times New Roman" w:eastAsia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b/>
                <w:bCs/>
                <w:color w:val="auto"/>
                <w:sz w:val="21"/>
                <w:szCs w:val="21"/>
              </w:rPr>
              <w:t>编号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b/>
                <w:bCs/>
                <w:color w:val="auto"/>
                <w:sz w:val="21"/>
                <w:szCs w:val="21"/>
              </w:rPr>
              <w:t>主管</w:t>
            </w:r>
          </w:p>
          <w:p>
            <w:pPr>
              <w:jc w:val="center"/>
              <w:rPr>
                <w:rFonts w:ascii="Times New Roman" w:hAnsi="Times New Roman" w:eastAsia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b/>
                <w:bCs/>
                <w:color w:val="auto"/>
                <w:sz w:val="21"/>
                <w:szCs w:val="21"/>
              </w:rPr>
              <w:t>部门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b/>
                <w:bCs/>
                <w:color w:val="auto"/>
                <w:sz w:val="21"/>
                <w:szCs w:val="21"/>
              </w:rPr>
              <w:t>招聘</w:t>
            </w:r>
          </w:p>
          <w:p>
            <w:pPr>
              <w:jc w:val="center"/>
              <w:rPr>
                <w:rFonts w:ascii="Times New Roman" w:hAnsi="Times New Roman" w:eastAsia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b/>
                <w:bCs/>
                <w:color w:val="auto"/>
                <w:sz w:val="21"/>
                <w:szCs w:val="21"/>
              </w:rPr>
              <w:t>单位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b/>
                <w:bCs/>
                <w:color w:val="auto"/>
                <w:sz w:val="21"/>
                <w:szCs w:val="21"/>
              </w:rPr>
              <w:t>岗位</w:t>
            </w:r>
          </w:p>
          <w:p>
            <w:pPr>
              <w:jc w:val="center"/>
              <w:rPr>
                <w:rFonts w:ascii="Times New Roman" w:hAnsi="Times New Roman" w:eastAsia="黑体"/>
                <w:bCs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b/>
                <w:bCs/>
                <w:color w:val="auto"/>
                <w:sz w:val="21"/>
                <w:szCs w:val="21"/>
              </w:rPr>
              <w:t>简介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b/>
                <w:bCs/>
                <w:color w:val="auto"/>
                <w:sz w:val="21"/>
                <w:szCs w:val="21"/>
              </w:rPr>
              <w:t>岗位</w:t>
            </w:r>
          </w:p>
          <w:p>
            <w:pPr>
              <w:jc w:val="center"/>
              <w:rPr>
                <w:rFonts w:ascii="Times New Roman" w:hAnsi="Times New Roman" w:eastAsia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b/>
                <w:bCs/>
                <w:color w:val="auto"/>
                <w:sz w:val="21"/>
                <w:szCs w:val="21"/>
              </w:rPr>
              <w:t>类别</w:t>
            </w:r>
          </w:p>
        </w:tc>
        <w:tc>
          <w:tcPr>
            <w:tcW w:w="43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b/>
                <w:bCs/>
                <w:color w:val="auto"/>
                <w:sz w:val="21"/>
                <w:szCs w:val="21"/>
              </w:rPr>
              <w:t>名额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b/>
                <w:bCs/>
                <w:color w:val="auto"/>
                <w:sz w:val="21"/>
                <w:szCs w:val="21"/>
              </w:rPr>
              <w:t>学历</w:t>
            </w:r>
          </w:p>
        </w:tc>
        <w:tc>
          <w:tcPr>
            <w:tcW w:w="130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b/>
                <w:bCs/>
                <w:color w:val="auto"/>
                <w:sz w:val="21"/>
                <w:szCs w:val="21"/>
              </w:rPr>
              <w:t>专业</w:t>
            </w:r>
          </w:p>
        </w:tc>
        <w:tc>
          <w:tcPr>
            <w:tcW w:w="541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b/>
                <w:bCs/>
                <w:color w:val="auto"/>
                <w:sz w:val="21"/>
                <w:szCs w:val="21"/>
              </w:rPr>
              <w:t>岗位条件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6" w:hRule="atLeast"/>
        </w:trPr>
        <w:tc>
          <w:tcPr>
            <w:tcW w:w="988" w:type="dxa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  <w:t>2019</w:t>
            </w:r>
          </w:p>
          <w:p>
            <w:pPr>
              <w:spacing w:line="300" w:lineRule="exact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  <w:t>01</w:t>
            </w:r>
          </w:p>
        </w:tc>
        <w:tc>
          <w:tcPr>
            <w:tcW w:w="98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  <w:t>德阳天府旌城管理委员会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  <w:t>德阳天府旌城产业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促进中心</w:t>
            </w:r>
          </w:p>
        </w:tc>
        <w:tc>
          <w:tcPr>
            <w:tcW w:w="1417" w:type="dxa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  <w:t>从事园区投资服务工作；负责策划、包装宣传招商引资项目，组织各类招商活动等相关工作</w:t>
            </w:r>
          </w:p>
        </w:tc>
        <w:tc>
          <w:tcPr>
            <w:tcW w:w="791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管理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岗位</w:t>
            </w:r>
          </w:p>
        </w:tc>
        <w:tc>
          <w:tcPr>
            <w:tcW w:w="434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本科</w:t>
            </w:r>
          </w:p>
        </w:tc>
        <w:tc>
          <w:tcPr>
            <w:tcW w:w="1301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  <w:t>不限</w:t>
            </w:r>
          </w:p>
        </w:tc>
        <w:tc>
          <w:tcPr>
            <w:tcW w:w="5412" w:type="dxa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  <w:t>具有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年及以上招商引资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  <w:t>、土地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管理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  <w:t>、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对外宣传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  <w:t>、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征地拆迁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  <w:t>等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工作经历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  <w:t>之一。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6" w:hRule="atLeast"/>
        </w:trPr>
        <w:tc>
          <w:tcPr>
            <w:tcW w:w="988" w:type="dxa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  <w:t>2019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  <w:t>02</w:t>
            </w:r>
          </w:p>
        </w:tc>
        <w:tc>
          <w:tcPr>
            <w:tcW w:w="98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  <w:t>德阳天府旌城管理委员会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  <w:t>德阳天府旌城企业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服务中心</w:t>
            </w:r>
          </w:p>
        </w:tc>
        <w:tc>
          <w:tcPr>
            <w:tcW w:w="1417" w:type="dxa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  <w:t>从事企业服务等工作</w:t>
            </w:r>
          </w:p>
        </w:tc>
        <w:tc>
          <w:tcPr>
            <w:tcW w:w="79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管理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岗位</w:t>
            </w:r>
          </w:p>
        </w:tc>
        <w:tc>
          <w:tcPr>
            <w:tcW w:w="434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本科</w:t>
            </w:r>
          </w:p>
        </w:tc>
        <w:tc>
          <w:tcPr>
            <w:tcW w:w="130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  <w:t>不限</w:t>
            </w:r>
          </w:p>
        </w:tc>
        <w:tc>
          <w:tcPr>
            <w:tcW w:w="5412" w:type="dxa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具有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年及以上办公室工作经历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  <w:t>。</w:t>
            </w:r>
          </w:p>
        </w:tc>
      </w:tr>
    </w:tbl>
    <w:p>
      <w:pPr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注：1.基层工作经历指具有在县（市、区）及以下党政机关（含参照公务员法管理单位）、事业单位，各级国有企业、村（社区）组织、其他经济组织和社会组织工作的经历。</w:t>
      </w:r>
    </w:p>
    <w:p>
      <w:pPr>
        <w:ind w:firstLine="480" w:firstLineChars="20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2.平行流动指经费来源性质相同的事业单位之间的人员调动；顺向流动指机关到事业单位，由公益一类流向公益二类事业单位。</w:t>
      </w:r>
    </w:p>
    <w:p/>
    <w:sectPr>
      <w:pgSz w:w="16838" w:h="11906" w:orient="landscape"/>
      <w:pgMar w:top="993" w:right="1440" w:bottom="851" w:left="1440" w:header="851" w:footer="48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DAB42BC"/>
    <w:rsid w:val="000013A3"/>
    <w:rsid w:val="00007513"/>
    <w:rsid w:val="00015749"/>
    <w:rsid w:val="000175E3"/>
    <w:rsid w:val="0002652F"/>
    <w:rsid w:val="00027C0D"/>
    <w:rsid w:val="00030BD8"/>
    <w:rsid w:val="00033D75"/>
    <w:rsid w:val="00037D05"/>
    <w:rsid w:val="00037FBA"/>
    <w:rsid w:val="0006142B"/>
    <w:rsid w:val="00065795"/>
    <w:rsid w:val="00074F13"/>
    <w:rsid w:val="00091326"/>
    <w:rsid w:val="000C2495"/>
    <w:rsid w:val="000E188B"/>
    <w:rsid w:val="000F69C6"/>
    <w:rsid w:val="0010114F"/>
    <w:rsid w:val="00117BDC"/>
    <w:rsid w:val="00127A0F"/>
    <w:rsid w:val="00130E1F"/>
    <w:rsid w:val="00133328"/>
    <w:rsid w:val="001334F9"/>
    <w:rsid w:val="00142E8D"/>
    <w:rsid w:val="00151E0E"/>
    <w:rsid w:val="00165C53"/>
    <w:rsid w:val="00171216"/>
    <w:rsid w:val="00175120"/>
    <w:rsid w:val="00180134"/>
    <w:rsid w:val="001818D2"/>
    <w:rsid w:val="00185C98"/>
    <w:rsid w:val="00186468"/>
    <w:rsid w:val="00187922"/>
    <w:rsid w:val="001926D7"/>
    <w:rsid w:val="00195D37"/>
    <w:rsid w:val="001A294F"/>
    <w:rsid w:val="001A30EA"/>
    <w:rsid w:val="001A4B24"/>
    <w:rsid w:val="001A6F39"/>
    <w:rsid w:val="001B5C27"/>
    <w:rsid w:val="001B7891"/>
    <w:rsid w:val="001C132C"/>
    <w:rsid w:val="001C1DC5"/>
    <w:rsid w:val="001C5A2B"/>
    <w:rsid w:val="001D0FE9"/>
    <w:rsid w:val="001F5BFD"/>
    <w:rsid w:val="00206CDD"/>
    <w:rsid w:val="0021196E"/>
    <w:rsid w:val="00217661"/>
    <w:rsid w:val="00223204"/>
    <w:rsid w:val="002262DD"/>
    <w:rsid w:val="00235AD3"/>
    <w:rsid w:val="00237F68"/>
    <w:rsid w:val="002413CD"/>
    <w:rsid w:val="00250306"/>
    <w:rsid w:val="00263013"/>
    <w:rsid w:val="00292814"/>
    <w:rsid w:val="002A4084"/>
    <w:rsid w:val="002A7327"/>
    <w:rsid w:val="002B188A"/>
    <w:rsid w:val="002D00D7"/>
    <w:rsid w:val="002D0F6A"/>
    <w:rsid w:val="002D0F76"/>
    <w:rsid w:val="002E6A88"/>
    <w:rsid w:val="002E7D1D"/>
    <w:rsid w:val="002F6502"/>
    <w:rsid w:val="00312E8B"/>
    <w:rsid w:val="00314EA4"/>
    <w:rsid w:val="00316156"/>
    <w:rsid w:val="00322264"/>
    <w:rsid w:val="00335E74"/>
    <w:rsid w:val="0034623C"/>
    <w:rsid w:val="003525B2"/>
    <w:rsid w:val="00353434"/>
    <w:rsid w:val="003762CE"/>
    <w:rsid w:val="00377BCF"/>
    <w:rsid w:val="00384BE4"/>
    <w:rsid w:val="00391272"/>
    <w:rsid w:val="003A2AE2"/>
    <w:rsid w:val="003B1849"/>
    <w:rsid w:val="003B5335"/>
    <w:rsid w:val="003C1AE2"/>
    <w:rsid w:val="003D1C24"/>
    <w:rsid w:val="003D37C8"/>
    <w:rsid w:val="003D6200"/>
    <w:rsid w:val="003E1BF6"/>
    <w:rsid w:val="003E2D5F"/>
    <w:rsid w:val="003F3C15"/>
    <w:rsid w:val="004113A0"/>
    <w:rsid w:val="004126B9"/>
    <w:rsid w:val="00413409"/>
    <w:rsid w:val="004272AE"/>
    <w:rsid w:val="00433088"/>
    <w:rsid w:val="00433700"/>
    <w:rsid w:val="004475C3"/>
    <w:rsid w:val="00473C33"/>
    <w:rsid w:val="004821C4"/>
    <w:rsid w:val="00482F1B"/>
    <w:rsid w:val="0048760D"/>
    <w:rsid w:val="004A1BCF"/>
    <w:rsid w:val="004A44A3"/>
    <w:rsid w:val="004C4CA6"/>
    <w:rsid w:val="004D0766"/>
    <w:rsid w:val="004D7C55"/>
    <w:rsid w:val="004E0B7F"/>
    <w:rsid w:val="004F10E6"/>
    <w:rsid w:val="004F3C30"/>
    <w:rsid w:val="004F59CF"/>
    <w:rsid w:val="004F745C"/>
    <w:rsid w:val="0050469F"/>
    <w:rsid w:val="00504E04"/>
    <w:rsid w:val="00505C65"/>
    <w:rsid w:val="005359CE"/>
    <w:rsid w:val="0054666A"/>
    <w:rsid w:val="00550FB4"/>
    <w:rsid w:val="00573058"/>
    <w:rsid w:val="005916A2"/>
    <w:rsid w:val="005C6167"/>
    <w:rsid w:val="005F448A"/>
    <w:rsid w:val="00610877"/>
    <w:rsid w:val="00620E62"/>
    <w:rsid w:val="00621D22"/>
    <w:rsid w:val="00626006"/>
    <w:rsid w:val="00632744"/>
    <w:rsid w:val="00633B00"/>
    <w:rsid w:val="00635318"/>
    <w:rsid w:val="00636427"/>
    <w:rsid w:val="0063711D"/>
    <w:rsid w:val="00646517"/>
    <w:rsid w:val="0064764F"/>
    <w:rsid w:val="006508A3"/>
    <w:rsid w:val="00664F5E"/>
    <w:rsid w:val="00674138"/>
    <w:rsid w:val="00674881"/>
    <w:rsid w:val="0068525C"/>
    <w:rsid w:val="00690BA9"/>
    <w:rsid w:val="006974AF"/>
    <w:rsid w:val="006A5CB3"/>
    <w:rsid w:val="006A765E"/>
    <w:rsid w:val="006B4427"/>
    <w:rsid w:val="006C06E9"/>
    <w:rsid w:val="006C3C3C"/>
    <w:rsid w:val="006C566C"/>
    <w:rsid w:val="006E26CA"/>
    <w:rsid w:val="007003E7"/>
    <w:rsid w:val="007052EB"/>
    <w:rsid w:val="0071683C"/>
    <w:rsid w:val="00727B72"/>
    <w:rsid w:val="0074006E"/>
    <w:rsid w:val="00740C62"/>
    <w:rsid w:val="00753218"/>
    <w:rsid w:val="007624AF"/>
    <w:rsid w:val="00765D72"/>
    <w:rsid w:val="00767DC2"/>
    <w:rsid w:val="0077232F"/>
    <w:rsid w:val="00774037"/>
    <w:rsid w:val="00774A8B"/>
    <w:rsid w:val="00781CE5"/>
    <w:rsid w:val="00784EF1"/>
    <w:rsid w:val="007C6F28"/>
    <w:rsid w:val="007D3BB3"/>
    <w:rsid w:val="007D561F"/>
    <w:rsid w:val="007D6A54"/>
    <w:rsid w:val="007D6FF8"/>
    <w:rsid w:val="007E4C63"/>
    <w:rsid w:val="007F37A4"/>
    <w:rsid w:val="007F782D"/>
    <w:rsid w:val="008010CD"/>
    <w:rsid w:val="0080704F"/>
    <w:rsid w:val="00813507"/>
    <w:rsid w:val="00825BF4"/>
    <w:rsid w:val="00834731"/>
    <w:rsid w:val="00840D64"/>
    <w:rsid w:val="008524F5"/>
    <w:rsid w:val="0085347D"/>
    <w:rsid w:val="00861D6E"/>
    <w:rsid w:val="0086445C"/>
    <w:rsid w:val="00874D70"/>
    <w:rsid w:val="008A5BB3"/>
    <w:rsid w:val="008B4197"/>
    <w:rsid w:val="008B4EB7"/>
    <w:rsid w:val="008C23C8"/>
    <w:rsid w:val="008C76F5"/>
    <w:rsid w:val="008D5C26"/>
    <w:rsid w:val="008E532B"/>
    <w:rsid w:val="008F1734"/>
    <w:rsid w:val="0090363A"/>
    <w:rsid w:val="00906839"/>
    <w:rsid w:val="00911D90"/>
    <w:rsid w:val="00913502"/>
    <w:rsid w:val="00924734"/>
    <w:rsid w:val="00951235"/>
    <w:rsid w:val="009546B6"/>
    <w:rsid w:val="00955A25"/>
    <w:rsid w:val="009574CA"/>
    <w:rsid w:val="00961A2A"/>
    <w:rsid w:val="009743F9"/>
    <w:rsid w:val="009816B1"/>
    <w:rsid w:val="00991911"/>
    <w:rsid w:val="00997FD2"/>
    <w:rsid w:val="009A2074"/>
    <w:rsid w:val="009A20C7"/>
    <w:rsid w:val="009A578E"/>
    <w:rsid w:val="009B612D"/>
    <w:rsid w:val="009B760B"/>
    <w:rsid w:val="009C3468"/>
    <w:rsid w:val="009D0CF1"/>
    <w:rsid w:val="009D79B8"/>
    <w:rsid w:val="009E3650"/>
    <w:rsid w:val="00A059C0"/>
    <w:rsid w:val="00A12232"/>
    <w:rsid w:val="00A178DF"/>
    <w:rsid w:val="00A218FD"/>
    <w:rsid w:val="00A536A8"/>
    <w:rsid w:val="00A64336"/>
    <w:rsid w:val="00A80B66"/>
    <w:rsid w:val="00A81CF8"/>
    <w:rsid w:val="00A86D37"/>
    <w:rsid w:val="00A90976"/>
    <w:rsid w:val="00A920ED"/>
    <w:rsid w:val="00A9477E"/>
    <w:rsid w:val="00A94780"/>
    <w:rsid w:val="00AB0648"/>
    <w:rsid w:val="00AB36D4"/>
    <w:rsid w:val="00AC080F"/>
    <w:rsid w:val="00AC7C96"/>
    <w:rsid w:val="00AD094E"/>
    <w:rsid w:val="00AD25C5"/>
    <w:rsid w:val="00AF747D"/>
    <w:rsid w:val="00B048B1"/>
    <w:rsid w:val="00B13393"/>
    <w:rsid w:val="00B14FCF"/>
    <w:rsid w:val="00B24F79"/>
    <w:rsid w:val="00B46B32"/>
    <w:rsid w:val="00B64E3C"/>
    <w:rsid w:val="00B66178"/>
    <w:rsid w:val="00B66C36"/>
    <w:rsid w:val="00B6758D"/>
    <w:rsid w:val="00B7244A"/>
    <w:rsid w:val="00B8349E"/>
    <w:rsid w:val="00B83557"/>
    <w:rsid w:val="00B9000B"/>
    <w:rsid w:val="00BA4AC9"/>
    <w:rsid w:val="00BB385A"/>
    <w:rsid w:val="00BB76D1"/>
    <w:rsid w:val="00BD116C"/>
    <w:rsid w:val="00BD5E0D"/>
    <w:rsid w:val="00BF23F9"/>
    <w:rsid w:val="00C040D3"/>
    <w:rsid w:val="00C42926"/>
    <w:rsid w:val="00C43269"/>
    <w:rsid w:val="00C45DCC"/>
    <w:rsid w:val="00C471C8"/>
    <w:rsid w:val="00C52602"/>
    <w:rsid w:val="00C52817"/>
    <w:rsid w:val="00C54893"/>
    <w:rsid w:val="00C72240"/>
    <w:rsid w:val="00C82EE3"/>
    <w:rsid w:val="00C93960"/>
    <w:rsid w:val="00CA08FA"/>
    <w:rsid w:val="00CB4BD5"/>
    <w:rsid w:val="00CD0B0F"/>
    <w:rsid w:val="00CD268C"/>
    <w:rsid w:val="00CD5126"/>
    <w:rsid w:val="00CE72D8"/>
    <w:rsid w:val="00CF15FC"/>
    <w:rsid w:val="00D033F1"/>
    <w:rsid w:val="00D0494E"/>
    <w:rsid w:val="00D055E7"/>
    <w:rsid w:val="00D0626A"/>
    <w:rsid w:val="00D151C0"/>
    <w:rsid w:val="00D17FD5"/>
    <w:rsid w:val="00D322A9"/>
    <w:rsid w:val="00D52902"/>
    <w:rsid w:val="00D63850"/>
    <w:rsid w:val="00D70554"/>
    <w:rsid w:val="00D719DB"/>
    <w:rsid w:val="00D7357F"/>
    <w:rsid w:val="00D772BF"/>
    <w:rsid w:val="00D77A47"/>
    <w:rsid w:val="00D81056"/>
    <w:rsid w:val="00D8343A"/>
    <w:rsid w:val="00D97AA6"/>
    <w:rsid w:val="00DA4857"/>
    <w:rsid w:val="00DC608D"/>
    <w:rsid w:val="00DC6874"/>
    <w:rsid w:val="00DC7E75"/>
    <w:rsid w:val="00DD6C19"/>
    <w:rsid w:val="00DE39A1"/>
    <w:rsid w:val="00DE4EC5"/>
    <w:rsid w:val="00DF021F"/>
    <w:rsid w:val="00DF7308"/>
    <w:rsid w:val="00E01875"/>
    <w:rsid w:val="00E1005B"/>
    <w:rsid w:val="00E109EB"/>
    <w:rsid w:val="00E12B3A"/>
    <w:rsid w:val="00E2179C"/>
    <w:rsid w:val="00E35836"/>
    <w:rsid w:val="00E35CA5"/>
    <w:rsid w:val="00E475CC"/>
    <w:rsid w:val="00E50A1F"/>
    <w:rsid w:val="00E6280A"/>
    <w:rsid w:val="00E63009"/>
    <w:rsid w:val="00E73D27"/>
    <w:rsid w:val="00E74A0E"/>
    <w:rsid w:val="00E8434E"/>
    <w:rsid w:val="00E850E1"/>
    <w:rsid w:val="00E95C08"/>
    <w:rsid w:val="00EB04D5"/>
    <w:rsid w:val="00EB153E"/>
    <w:rsid w:val="00EB38AD"/>
    <w:rsid w:val="00EB41EC"/>
    <w:rsid w:val="00EB4984"/>
    <w:rsid w:val="00EC60B2"/>
    <w:rsid w:val="00EF3B6F"/>
    <w:rsid w:val="00F03A3F"/>
    <w:rsid w:val="00F111E3"/>
    <w:rsid w:val="00F23916"/>
    <w:rsid w:val="00F31A31"/>
    <w:rsid w:val="00F33988"/>
    <w:rsid w:val="00F340BE"/>
    <w:rsid w:val="00F376EF"/>
    <w:rsid w:val="00F40319"/>
    <w:rsid w:val="00F47368"/>
    <w:rsid w:val="00F479A6"/>
    <w:rsid w:val="00F502C2"/>
    <w:rsid w:val="00F54AD5"/>
    <w:rsid w:val="00F562D5"/>
    <w:rsid w:val="00F66E3B"/>
    <w:rsid w:val="00F67685"/>
    <w:rsid w:val="00F70783"/>
    <w:rsid w:val="00F71B8F"/>
    <w:rsid w:val="00F7663F"/>
    <w:rsid w:val="00F8619D"/>
    <w:rsid w:val="00F91F52"/>
    <w:rsid w:val="00F92B21"/>
    <w:rsid w:val="00FB39A1"/>
    <w:rsid w:val="00FB7AC7"/>
    <w:rsid w:val="00FC687C"/>
    <w:rsid w:val="00FD4227"/>
    <w:rsid w:val="00FF5B01"/>
    <w:rsid w:val="051C79E7"/>
    <w:rsid w:val="0E4F062F"/>
    <w:rsid w:val="2DAB42BC"/>
    <w:rsid w:val="44C53506"/>
    <w:rsid w:val="7C7810E5"/>
    <w:rsid w:val="7F70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67</Words>
  <Characters>383</Characters>
  <Lines>3</Lines>
  <Paragraphs>1</Paragraphs>
  <TotalTime>36</TotalTime>
  <ScaleCrop>false</ScaleCrop>
  <LinksUpToDate>false</LinksUpToDate>
  <CharactersWithSpaces>449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2019-10-17T07:47:00Z</dcterms:created>
  <dc:creator>dell</dc:creator>
  <cp:lastModifiedBy>张小雨</cp:lastModifiedBy>
  <cp:lastPrinted>2019-10-17T02:05:00Z</cp:lastPrinted>
  <dcterms:modified xsi:type="dcterms:W3CDTF">2019-12-05T08:52:35Z</dcterms:modified>
  <cp:revision>387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