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eastAsia="仿宋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sz w:val="30"/>
          <w:szCs w:val="30"/>
          <w:highlight w:val="none"/>
        </w:rPr>
        <w:t>附件</w:t>
      </w:r>
      <w:r>
        <w:rPr>
          <w:rFonts w:hint="eastAsia" w:ascii="Times New Roman" w:hAnsi="Times New Roman" w:eastAsia="仿宋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0"/>
          <w:szCs w:val="30"/>
          <w:highlight w:val="none"/>
        </w:rPr>
        <w:t>：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 w:val="36"/>
          <w:szCs w:val="36"/>
          <w:highlight w:val="none"/>
        </w:rPr>
      </w:pPr>
      <w:bookmarkStart w:id="0" w:name="_GoBack"/>
      <w:r>
        <w:rPr>
          <w:rFonts w:hint="default" w:ascii="Times New Roman" w:hAnsi="Times New Roman" w:eastAsia="仿宋" w:cs="Times New Roman"/>
          <w:b/>
          <w:kern w:val="0"/>
          <w:sz w:val="36"/>
          <w:szCs w:val="36"/>
          <w:highlight w:val="none"/>
        </w:rPr>
        <w:t>20</w:t>
      </w:r>
      <w:r>
        <w:rPr>
          <w:rFonts w:hint="eastAsia" w:ascii="Times New Roman" w:hAnsi="Times New Roman" w:eastAsia="仿宋" w:cs="Times New Roman"/>
          <w:b/>
          <w:kern w:val="0"/>
          <w:sz w:val="36"/>
          <w:szCs w:val="36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/>
          <w:kern w:val="0"/>
          <w:sz w:val="36"/>
          <w:szCs w:val="36"/>
          <w:highlight w:val="none"/>
        </w:rPr>
        <w:t>年宜昌市林业和园林局所属事业单位急需紧缺人才引进岗位需求</w:t>
      </w:r>
      <w:r>
        <w:rPr>
          <w:rFonts w:hint="default" w:ascii="Times New Roman" w:hAnsi="Times New Roman" w:eastAsia="仿宋" w:cs="Times New Roman"/>
          <w:b/>
          <w:sz w:val="36"/>
          <w:szCs w:val="36"/>
          <w:highlight w:val="none"/>
        </w:rPr>
        <w:t>及职数</w:t>
      </w:r>
      <w:bookmarkEnd w:id="0"/>
    </w:p>
    <w:tbl>
      <w:tblPr>
        <w:tblStyle w:val="3"/>
        <w:tblW w:w="14047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"/>
        <w:gridCol w:w="1020"/>
        <w:gridCol w:w="1334"/>
        <w:gridCol w:w="1096"/>
        <w:gridCol w:w="1035"/>
        <w:gridCol w:w="700"/>
        <w:gridCol w:w="1954"/>
        <w:gridCol w:w="2845"/>
        <w:gridCol w:w="1515"/>
        <w:gridCol w:w="214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  <w:jc w:val="center"/>
        </w:trPr>
        <w:tc>
          <w:tcPr>
            <w:tcW w:w="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引才单位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岗位名称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65"/>
              </w:tabs>
              <w:jc w:val="left"/>
              <w:textAlignment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岗位类别</w:t>
            </w:r>
          </w:p>
          <w:p>
            <w:pPr>
              <w:widowControl/>
              <w:tabs>
                <w:tab w:val="left" w:pos="365"/>
              </w:tabs>
              <w:jc w:val="left"/>
              <w:textAlignment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及等级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需求    人数（名）</w:t>
            </w:r>
          </w:p>
        </w:tc>
        <w:tc>
          <w:tcPr>
            <w:tcW w:w="19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专业要求</w:t>
            </w:r>
          </w:p>
        </w:tc>
        <w:tc>
          <w:tcPr>
            <w:tcW w:w="2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学历及其他要求</w:t>
            </w:r>
          </w:p>
        </w:tc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引才层次</w:t>
            </w:r>
          </w:p>
        </w:tc>
        <w:tc>
          <w:tcPr>
            <w:tcW w:w="2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用人单位联系方式及邮箱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主管部门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highlight w:val="none"/>
                <w:lang w:bidi="ar"/>
              </w:rPr>
              <w:t>用人单位</w:t>
            </w:r>
          </w:p>
        </w:tc>
        <w:tc>
          <w:tcPr>
            <w:tcW w:w="10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1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2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  <w:tc>
          <w:tcPr>
            <w:tcW w:w="2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5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  <w:t>1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宜昌市林业和园林局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  <w:t>长江湖北宜昌中华鲟自然保护区管理处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中华鲟研究及监测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专技十一级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渔业，水生生物学，水产，水产养殖，渔业资源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全日制硕士研究生，1985年1月1日及以后出生。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bidi="ar"/>
              </w:rPr>
              <w:t>急需紧缺</w:t>
            </w:r>
          </w:p>
        </w:tc>
        <w:tc>
          <w:tcPr>
            <w:tcW w:w="2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黄祥丰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0717-6344723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yclyrsk@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val="en-US" w:eastAsia="zh-CN"/>
              </w:rPr>
              <w:t>163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  <w:t>.com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bidi="ar"/>
              </w:rPr>
              <w:t xml:space="preserve">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  <w:t>宜昌三峡大老岭自然保护区管理局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信息化建设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专技十一级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计算机应用技术，计算机科学与技术，计算机与信息管理，计算机技术，软件工程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全日制硕士研究生，1985年1月1日及以后出生。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bidi="ar"/>
              </w:rPr>
              <w:t>急需紧缺</w:t>
            </w:r>
          </w:p>
        </w:tc>
        <w:tc>
          <w:tcPr>
            <w:tcW w:w="2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8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  <w:t>3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湖北五峰后河国家级自然保护区管理局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管理九级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公共管理</w:t>
            </w: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微软雅黑" w:hAnsi="微软雅黑" w:eastAsia="微软雅黑" w:cs="微软雅黑"/>
                <w:color w:val="000000"/>
                <w:sz w:val="22"/>
                <w:szCs w:val="22"/>
              </w:rPr>
              <w:t>全日制硕士研究生，1985年1月1日及以后出生，有1年及以上工作经历。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highlight w:val="none"/>
                <w:lang w:bidi="ar"/>
              </w:rPr>
              <w:t>急需紧缺</w:t>
            </w:r>
          </w:p>
        </w:tc>
        <w:tc>
          <w:tcPr>
            <w:tcW w:w="2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highlight w:val="none"/>
              </w:rPr>
            </w:pPr>
          </w:p>
        </w:tc>
      </w:tr>
    </w:tbl>
    <w:p>
      <w:pPr>
        <w:spacing w:line="360" w:lineRule="auto"/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tabs>
        <w:tab w:val="left" w:pos="6090"/>
      </w:tabs>
      <w:rPr>
        <w:rFonts w:eastAsia="宋体"/>
      </w:rPr>
    </w:pPr>
    <w:r>
      <w:rPr>
        <w:rFonts w:hint="eastAsia" w:eastAsia="宋体"/>
      </w:rPr>
      <w:tab/>
    </w:r>
    <w:r>
      <w:rPr>
        <w:rFonts w:hint="eastAsia" w:eastAsia="宋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478BE"/>
    <w:rsid w:val="11F954A5"/>
    <w:rsid w:val="18B95FA3"/>
    <w:rsid w:val="1DAD60E8"/>
    <w:rsid w:val="29876F35"/>
    <w:rsid w:val="3F041C57"/>
    <w:rsid w:val="40895372"/>
    <w:rsid w:val="41CD69E4"/>
    <w:rsid w:val="440D7BA8"/>
    <w:rsid w:val="516478BE"/>
    <w:rsid w:val="5A885594"/>
    <w:rsid w:val="658858D2"/>
    <w:rsid w:val="67885030"/>
    <w:rsid w:val="6ACA606B"/>
    <w:rsid w:val="756D354B"/>
    <w:rsid w:val="777B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2020-01-13T09:36:00Z</dcterms:created>
  <dc:creator>NTKO</dc:creator>
  <cp:lastModifiedBy>NTKO</cp:lastModifiedBy>
  <cp:lastPrinted>2020-03-30T00:49:00Z</cp:lastPrinted>
  <dcterms:modified xsi:type="dcterms:W3CDTF">2020-04-01T01:33:23Z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