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6380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55"/>
        <w:gridCol w:w="477"/>
        <w:gridCol w:w="855"/>
        <w:gridCol w:w="975"/>
        <w:gridCol w:w="940"/>
        <w:gridCol w:w="391"/>
        <w:gridCol w:w="958"/>
        <w:gridCol w:w="588"/>
        <w:gridCol w:w="525"/>
        <w:gridCol w:w="426"/>
        <w:gridCol w:w="1964"/>
        <w:gridCol w:w="1360"/>
        <w:gridCol w:w="855"/>
        <w:gridCol w:w="3873"/>
        <w:gridCol w:w="322"/>
        <w:gridCol w:w="41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6380" w:type="dxa"/>
            <w:gridSpan w:val="1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7"/>
                <w:bdr w:val="none" w:color="auto" w:sz="0" w:space="0"/>
                <w:lang w:val="en-US" w:eastAsia="zh-CN" w:bidi="ar"/>
              </w:rPr>
              <w:t>2020年度成都市委网信办所属2家事业单位公开招聘12名工作人员岗位表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1455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主管部门（电话）</w:t>
            </w:r>
          </w:p>
        </w:tc>
        <w:tc>
          <w:tcPr>
            <w:tcW w:w="3638" w:type="dxa"/>
            <w:gridSpan w:val="5"/>
            <w:tcBorders>
              <w:top w:val="inset" w:color="auto" w:sz="6" w:space="0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招    聘    单    位</w:t>
            </w:r>
          </w:p>
        </w:tc>
        <w:tc>
          <w:tcPr>
            <w:tcW w:w="2497" w:type="dxa"/>
            <w:gridSpan w:val="4"/>
            <w:tcBorders>
              <w:top w:val="inset" w:color="auto" w:sz="6" w:space="0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招  聘  岗  位</w:t>
            </w:r>
          </w:p>
        </w:tc>
        <w:tc>
          <w:tcPr>
            <w:tcW w:w="8052" w:type="dxa"/>
            <w:gridSpan w:val="4"/>
            <w:tcBorders>
              <w:top w:val="inset" w:color="auto" w:sz="6" w:space="0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应      聘      资      格      条      件</w:t>
            </w:r>
          </w:p>
        </w:tc>
        <w:tc>
          <w:tcPr>
            <w:tcW w:w="322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笔试科目类别</w:t>
            </w:r>
          </w:p>
        </w:tc>
        <w:tc>
          <w:tcPr>
            <w:tcW w:w="416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面试比例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jc w:val="center"/>
        </w:trPr>
        <w:tc>
          <w:tcPr>
            <w:tcW w:w="145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default" w:ascii="Calibri" w:hAnsi="Calibri" w:cs="Times New Roman"/>
                <w:kern w:val="2"/>
                <w:sz w:val="21"/>
                <w:szCs w:val="22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公益属性</w:t>
            </w:r>
          </w:p>
        </w:tc>
        <w:tc>
          <w:tcPr>
            <w:tcW w:w="855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名  称</w:t>
            </w:r>
          </w:p>
        </w:tc>
        <w:tc>
          <w:tcPr>
            <w:tcW w:w="975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940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地  址</w:t>
            </w:r>
          </w:p>
        </w:tc>
        <w:tc>
          <w:tcPr>
            <w:tcW w:w="391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招聘总数</w:t>
            </w:r>
          </w:p>
        </w:tc>
        <w:tc>
          <w:tcPr>
            <w:tcW w:w="958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588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名 称</w:t>
            </w:r>
          </w:p>
        </w:tc>
        <w:tc>
          <w:tcPr>
            <w:tcW w:w="525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类 别</w:t>
            </w:r>
          </w:p>
        </w:tc>
        <w:tc>
          <w:tcPr>
            <w:tcW w:w="426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1964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专 业</w:t>
            </w:r>
          </w:p>
        </w:tc>
        <w:tc>
          <w:tcPr>
            <w:tcW w:w="1360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学历学位</w:t>
            </w:r>
          </w:p>
        </w:tc>
        <w:tc>
          <w:tcPr>
            <w:tcW w:w="855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职  称</w:t>
            </w:r>
          </w:p>
        </w:tc>
        <w:tc>
          <w:tcPr>
            <w:tcW w:w="3873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其      它</w:t>
            </w:r>
          </w:p>
        </w:tc>
        <w:tc>
          <w:tcPr>
            <w:tcW w:w="32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default" w:ascii="Calibri" w:hAnsi="Calibri" w:cs="Times New Roman"/>
                <w:kern w:val="2"/>
                <w:sz w:val="21"/>
                <w:szCs w:val="22"/>
              </w:rPr>
            </w:pPr>
          </w:p>
        </w:tc>
        <w:tc>
          <w:tcPr>
            <w:tcW w:w="41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default" w:ascii="Calibri" w:hAnsi="Calibri" w:cs="Times New Roman"/>
                <w:kern w:val="2"/>
                <w:sz w:val="21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  <w:jc w:val="center"/>
        </w:trPr>
        <w:tc>
          <w:tcPr>
            <w:tcW w:w="1455" w:type="dxa"/>
            <w:vMerge w:val="restart"/>
            <w:tcBorders>
              <w:top w:val="nil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中共成都市委网信办（61888537）</w:t>
            </w:r>
          </w:p>
        </w:tc>
        <w:tc>
          <w:tcPr>
            <w:tcW w:w="477" w:type="dxa"/>
            <w:vMerge w:val="restart"/>
            <w:tcBorders>
              <w:top w:val="nil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公益一类</w:t>
            </w:r>
          </w:p>
        </w:tc>
        <w:tc>
          <w:tcPr>
            <w:tcW w:w="855" w:type="dxa"/>
            <w:vMerge w:val="restart"/>
            <w:tcBorders>
              <w:top w:val="nil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成都市互联网信息中心</w:t>
            </w:r>
          </w:p>
        </w:tc>
        <w:tc>
          <w:tcPr>
            <w:tcW w:w="975" w:type="dxa"/>
            <w:vMerge w:val="restart"/>
            <w:tcBorders>
              <w:top w:val="nil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61887948</w:t>
            </w:r>
          </w:p>
        </w:tc>
        <w:tc>
          <w:tcPr>
            <w:tcW w:w="940" w:type="dxa"/>
            <w:vMerge w:val="restart"/>
            <w:tcBorders>
              <w:top w:val="nil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成都市高新区蜀锦路59号</w:t>
            </w:r>
          </w:p>
        </w:tc>
        <w:tc>
          <w:tcPr>
            <w:tcW w:w="391" w:type="dxa"/>
            <w:vMerge w:val="restart"/>
            <w:tcBorders>
              <w:top w:val="nil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58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01009</w:t>
            </w:r>
          </w:p>
        </w:tc>
        <w:tc>
          <w:tcPr>
            <w:tcW w:w="588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网络安全与技术A</w:t>
            </w:r>
          </w:p>
        </w:tc>
        <w:tc>
          <w:tcPr>
            <w:tcW w:w="525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专业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技术</w:t>
            </w:r>
          </w:p>
        </w:tc>
        <w:tc>
          <w:tcPr>
            <w:tcW w:w="426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964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计算机科学与技术类、虚拟现实与交互技术、数据库与知识工程、模式识别与智能系统、物联网工程</w:t>
            </w:r>
          </w:p>
        </w:tc>
        <w:tc>
          <w:tcPr>
            <w:tcW w:w="1360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普通高等教育研究生学历，取得学历相应学位</w:t>
            </w:r>
          </w:p>
        </w:tc>
        <w:tc>
          <w:tcPr>
            <w:tcW w:w="855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3873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1、1990年1月1日及以后出生。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2、考试成绩相同条件下，具有人工智能工作经历的优先。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3、能够适应节假日、夜间值班工作。</w:t>
            </w:r>
          </w:p>
        </w:tc>
        <w:tc>
          <w:tcPr>
            <w:tcW w:w="322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A</w:t>
            </w:r>
          </w:p>
        </w:tc>
        <w:tc>
          <w:tcPr>
            <w:tcW w:w="416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1:5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5" w:hRule="atLeast"/>
          <w:jc w:val="center"/>
        </w:trPr>
        <w:tc>
          <w:tcPr>
            <w:tcW w:w="1455" w:type="dxa"/>
            <w:vMerge w:val="continue"/>
            <w:tcBorders>
              <w:top w:val="nil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rPr>
                <w:rFonts w:hint="default" w:ascii="Calibri" w:hAnsi="Calibri" w:cs="Times New Roman"/>
                <w:kern w:val="2"/>
                <w:sz w:val="21"/>
                <w:szCs w:val="22"/>
              </w:rPr>
            </w:pPr>
          </w:p>
        </w:tc>
        <w:tc>
          <w:tcPr>
            <w:tcW w:w="477" w:type="dxa"/>
            <w:vMerge w:val="continue"/>
            <w:tcBorders>
              <w:top w:val="nil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rPr>
                <w:rFonts w:hint="default" w:ascii="Calibri" w:hAnsi="Calibri" w:cs="Times New Roman"/>
                <w:kern w:val="2"/>
                <w:sz w:val="21"/>
                <w:szCs w:val="22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rPr>
                <w:rFonts w:hint="default" w:ascii="Calibri" w:hAnsi="Calibri" w:cs="Times New Roman"/>
                <w:kern w:val="2"/>
                <w:sz w:val="21"/>
                <w:szCs w:val="22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rPr>
                <w:rFonts w:hint="default" w:ascii="Calibri" w:hAnsi="Calibri" w:cs="Times New Roman"/>
                <w:kern w:val="2"/>
                <w:sz w:val="21"/>
                <w:szCs w:val="22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rPr>
                <w:rFonts w:hint="default" w:ascii="Calibri" w:hAnsi="Calibri" w:cs="Times New Roman"/>
                <w:kern w:val="2"/>
                <w:sz w:val="21"/>
                <w:szCs w:val="22"/>
              </w:rPr>
            </w:pPr>
          </w:p>
        </w:tc>
        <w:tc>
          <w:tcPr>
            <w:tcW w:w="391" w:type="dxa"/>
            <w:vMerge w:val="continue"/>
            <w:tcBorders>
              <w:top w:val="nil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rPr>
                <w:rFonts w:hint="default" w:ascii="Calibri" w:hAnsi="Calibri" w:cs="Times New Roman"/>
                <w:kern w:val="2"/>
                <w:sz w:val="21"/>
                <w:szCs w:val="22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01010</w:t>
            </w:r>
          </w:p>
        </w:tc>
        <w:tc>
          <w:tcPr>
            <w:tcW w:w="588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网络安全与技术B</w:t>
            </w:r>
          </w:p>
        </w:tc>
        <w:tc>
          <w:tcPr>
            <w:tcW w:w="525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专业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技术</w:t>
            </w:r>
          </w:p>
        </w:tc>
        <w:tc>
          <w:tcPr>
            <w:tcW w:w="426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964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网络空间安全、网络与信息安全、信息安全、虚拟现实与交互技术、数据库与知识工程、模式识别与智能系统、物联网工程</w:t>
            </w:r>
          </w:p>
        </w:tc>
        <w:tc>
          <w:tcPr>
            <w:tcW w:w="1360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普通高等教育研究生学历，取得学历相应学位</w:t>
            </w:r>
          </w:p>
        </w:tc>
        <w:tc>
          <w:tcPr>
            <w:tcW w:w="855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3873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1、1990年1月1日及以后出生。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2、考试成绩相同条件下，具有人工智能工作经历的优先。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3、能够适应节假日、夜间值班工作。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4、该岗位只面向2年择业期内未落实工作单位的2018、2019、2020年高校毕业生专项招聘（详情见公告）。</w:t>
            </w:r>
          </w:p>
        </w:tc>
        <w:tc>
          <w:tcPr>
            <w:tcW w:w="322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A</w:t>
            </w:r>
          </w:p>
        </w:tc>
        <w:tc>
          <w:tcPr>
            <w:tcW w:w="416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1:5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  <w:jc w:val="center"/>
        </w:trPr>
        <w:tc>
          <w:tcPr>
            <w:tcW w:w="1455" w:type="dxa"/>
            <w:vMerge w:val="continue"/>
            <w:tcBorders>
              <w:top w:val="nil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rPr>
                <w:rFonts w:hint="default" w:ascii="Calibri" w:hAnsi="Calibri" w:cs="Times New Roman"/>
                <w:kern w:val="2"/>
                <w:sz w:val="21"/>
                <w:szCs w:val="22"/>
              </w:rPr>
            </w:pPr>
          </w:p>
        </w:tc>
        <w:tc>
          <w:tcPr>
            <w:tcW w:w="477" w:type="dxa"/>
            <w:vMerge w:val="continue"/>
            <w:tcBorders>
              <w:top w:val="nil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rPr>
                <w:rFonts w:hint="default" w:ascii="Calibri" w:hAnsi="Calibri" w:cs="Times New Roman"/>
                <w:kern w:val="2"/>
                <w:sz w:val="21"/>
                <w:szCs w:val="22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rPr>
                <w:rFonts w:hint="default" w:ascii="Calibri" w:hAnsi="Calibri" w:cs="Times New Roman"/>
                <w:kern w:val="2"/>
                <w:sz w:val="21"/>
                <w:szCs w:val="22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rPr>
                <w:rFonts w:hint="default" w:ascii="Calibri" w:hAnsi="Calibri" w:cs="Times New Roman"/>
                <w:kern w:val="2"/>
                <w:sz w:val="21"/>
                <w:szCs w:val="22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rPr>
                <w:rFonts w:hint="default" w:ascii="Calibri" w:hAnsi="Calibri" w:cs="Times New Roman"/>
                <w:kern w:val="2"/>
                <w:sz w:val="21"/>
                <w:szCs w:val="22"/>
              </w:rPr>
            </w:pPr>
          </w:p>
        </w:tc>
        <w:tc>
          <w:tcPr>
            <w:tcW w:w="391" w:type="dxa"/>
            <w:vMerge w:val="continue"/>
            <w:tcBorders>
              <w:top w:val="nil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rPr>
                <w:rFonts w:hint="default" w:ascii="Calibri" w:hAnsi="Calibri" w:cs="Times New Roman"/>
                <w:kern w:val="2"/>
                <w:sz w:val="21"/>
                <w:szCs w:val="22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01011</w:t>
            </w:r>
          </w:p>
        </w:tc>
        <w:tc>
          <w:tcPr>
            <w:tcW w:w="588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信息技术应用创新产业推进</w:t>
            </w:r>
          </w:p>
        </w:tc>
        <w:tc>
          <w:tcPr>
            <w:tcW w:w="525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专业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技术</w:t>
            </w:r>
          </w:p>
        </w:tc>
        <w:tc>
          <w:tcPr>
            <w:tcW w:w="426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964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电路与系统、微电子学与固体电子学、统计学、应用数学</w:t>
            </w:r>
          </w:p>
        </w:tc>
        <w:tc>
          <w:tcPr>
            <w:tcW w:w="1360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普通高等教育研究生学历，取得学历相应学位</w:t>
            </w:r>
          </w:p>
        </w:tc>
        <w:tc>
          <w:tcPr>
            <w:tcW w:w="855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3873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1、1990年1月1日及以后出生。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2、能够适应节假日、夜间值班工作。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3、该岗位只面向2年择业期内未落实工作单位的2018、2019、2020年高校毕业生专项招聘（详情见公告）。</w:t>
            </w:r>
          </w:p>
        </w:tc>
        <w:tc>
          <w:tcPr>
            <w:tcW w:w="322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A</w:t>
            </w:r>
          </w:p>
        </w:tc>
        <w:tc>
          <w:tcPr>
            <w:tcW w:w="416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1:5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9" w:hRule="atLeast"/>
          <w:jc w:val="center"/>
        </w:trPr>
        <w:tc>
          <w:tcPr>
            <w:tcW w:w="1455" w:type="dxa"/>
            <w:vMerge w:val="continue"/>
            <w:tcBorders>
              <w:top w:val="nil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rPr>
                <w:rFonts w:hint="default" w:ascii="Calibri" w:hAnsi="Calibri" w:cs="Times New Roman"/>
                <w:kern w:val="2"/>
                <w:sz w:val="21"/>
                <w:szCs w:val="22"/>
              </w:rPr>
            </w:pPr>
          </w:p>
        </w:tc>
        <w:tc>
          <w:tcPr>
            <w:tcW w:w="477" w:type="dxa"/>
            <w:vMerge w:val="continue"/>
            <w:tcBorders>
              <w:top w:val="nil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rPr>
                <w:rFonts w:hint="default" w:ascii="Calibri" w:hAnsi="Calibri" w:cs="Times New Roman"/>
                <w:kern w:val="2"/>
                <w:sz w:val="21"/>
                <w:szCs w:val="22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rPr>
                <w:rFonts w:hint="default" w:ascii="Calibri" w:hAnsi="Calibri" w:cs="Times New Roman"/>
                <w:kern w:val="2"/>
                <w:sz w:val="21"/>
                <w:szCs w:val="22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rPr>
                <w:rFonts w:hint="default" w:ascii="Calibri" w:hAnsi="Calibri" w:cs="Times New Roman"/>
                <w:kern w:val="2"/>
                <w:sz w:val="21"/>
                <w:szCs w:val="22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rPr>
                <w:rFonts w:hint="default" w:ascii="Calibri" w:hAnsi="Calibri" w:cs="Times New Roman"/>
                <w:kern w:val="2"/>
                <w:sz w:val="21"/>
                <w:szCs w:val="22"/>
              </w:rPr>
            </w:pPr>
          </w:p>
        </w:tc>
        <w:tc>
          <w:tcPr>
            <w:tcW w:w="391" w:type="dxa"/>
            <w:vMerge w:val="continue"/>
            <w:tcBorders>
              <w:top w:val="nil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rPr>
                <w:rFonts w:hint="default" w:ascii="Calibri" w:hAnsi="Calibri" w:cs="Times New Roman"/>
                <w:kern w:val="2"/>
                <w:sz w:val="21"/>
                <w:szCs w:val="22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01012</w:t>
            </w:r>
          </w:p>
        </w:tc>
        <w:tc>
          <w:tcPr>
            <w:tcW w:w="588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互联网国际传播</w:t>
            </w:r>
          </w:p>
        </w:tc>
        <w:tc>
          <w:tcPr>
            <w:tcW w:w="525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专业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技术</w:t>
            </w:r>
          </w:p>
        </w:tc>
        <w:tc>
          <w:tcPr>
            <w:tcW w:w="426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964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历史学类、中国语言文学类、社会学、英语语言文学、英语笔译、英语口译</w:t>
            </w:r>
          </w:p>
        </w:tc>
        <w:tc>
          <w:tcPr>
            <w:tcW w:w="1360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普通高等教育研究生学历，取得学历相应学位</w:t>
            </w:r>
          </w:p>
        </w:tc>
        <w:tc>
          <w:tcPr>
            <w:tcW w:w="855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3873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1、1990年1月1日及以后出生。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2、英语听说读写能力水平较高，英语语言文学、英语笔译、英语口译专业报考者须取得专业八级证书，历史学类、中国语言文学类、社会学报考者须大学英语六级500分及以上（或托福80分及以上，雅思6.5分及以上）。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3、考试成绩相同条件下，具有海外留学或工作经历的优先。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4、能够适应节假日、夜间值班工作。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5、该岗位只面向2年择业期内未落实工作单位的2018、2019、2020年高校毕业生专项招聘（详情见公告）。</w:t>
            </w:r>
          </w:p>
        </w:tc>
        <w:tc>
          <w:tcPr>
            <w:tcW w:w="322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A</w:t>
            </w:r>
          </w:p>
        </w:tc>
        <w:tc>
          <w:tcPr>
            <w:tcW w:w="416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1:5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  <w:jc w:val="center"/>
        </w:trPr>
        <w:tc>
          <w:tcPr>
            <w:tcW w:w="1455" w:type="dxa"/>
            <w:vMerge w:val="continue"/>
            <w:tcBorders>
              <w:top w:val="nil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rPr>
                <w:rFonts w:hint="default" w:ascii="Calibri" w:hAnsi="Calibri" w:cs="Times New Roman"/>
                <w:kern w:val="2"/>
                <w:sz w:val="21"/>
                <w:szCs w:val="22"/>
              </w:rPr>
            </w:pPr>
          </w:p>
        </w:tc>
        <w:tc>
          <w:tcPr>
            <w:tcW w:w="477" w:type="dxa"/>
            <w:vMerge w:val="continue"/>
            <w:tcBorders>
              <w:top w:val="nil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rPr>
                <w:rFonts w:hint="default" w:ascii="Calibri" w:hAnsi="Calibri" w:cs="Times New Roman"/>
                <w:kern w:val="2"/>
                <w:sz w:val="21"/>
                <w:szCs w:val="22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rPr>
                <w:rFonts w:hint="default" w:ascii="Calibri" w:hAnsi="Calibri" w:cs="Times New Roman"/>
                <w:kern w:val="2"/>
                <w:sz w:val="21"/>
                <w:szCs w:val="22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rPr>
                <w:rFonts w:hint="default" w:ascii="Calibri" w:hAnsi="Calibri" w:cs="Times New Roman"/>
                <w:kern w:val="2"/>
                <w:sz w:val="21"/>
                <w:szCs w:val="22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rPr>
                <w:rFonts w:hint="default" w:ascii="Calibri" w:hAnsi="Calibri" w:cs="Times New Roman"/>
                <w:kern w:val="2"/>
                <w:sz w:val="21"/>
                <w:szCs w:val="22"/>
              </w:rPr>
            </w:pPr>
          </w:p>
        </w:tc>
        <w:tc>
          <w:tcPr>
            <w:tcW w:w="391" w:type="dxa"/>
            <w:vMerge w:val="continue"/>
            <w:tcBorders>
              <w:top w:val="nil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rPr>
                <w:rFonts w:hint="default" w:ascii="Calibri" w:hAnsi="Calibri" w:cs="Times New Roman"/>
                <w:kern w:val="2"/>
                <w:sz w:val="21"/>
                <w:szCs w:val="22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01013</w:t>
            </w:r>
          </w:p>
        </w:tc>
        <w:tc>
          <w:tcPr>
            <w:tcW w:w="588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网络内容建设</w:t>
            </w:r>
          </w:p>
        </w:tc>
        <w:tc>
          <w:tcPr>
            <w:tcW w:w="525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专业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技术</w:t>
            </w:r>
          </w:p>
        </w:tc>
        <w:tc>
          <w:tcPr>
            <w:tcW w:w="426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964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社会学、中国语言文学类</w:t>
            </w:r>
          </w:p>
        </w:tc>
        <w:tc>
          <w:tcPr>
            <w:tcW w:w="1360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普通高等教育研究生学历，取得学历相应学位</w:t>
            </w:r>
          </w:p>
        </w:tc>
        <w:tc>
          <w:tcPr>
            <w:tcW w:w="855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3873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1、能够适应节假日、夜间值班工作。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2、该岗位只面向2年择业期内未落实工作单位的2018、2019、2020年高校毕业生专项招聘（详情见公告）。</w:t>
            </w:r>
          </w:p>
        </w:tc>
        <w:tc>
          <w:tcPr>
            <w:tcW w:w="322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A</w:t>
            </w:r>
          </w:p>
        </w:tc>
        <w:tc>
          <w:tcPr>
            <w:tcW w:w="416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1:5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8" w:hRule="atLeast"/>
          <w:jc w:val="center"/>
        </w:trPr>
        <w:tc>
          <w:tcPr>
            <w:tcW w:w="1455" w:type="dxa"/>
            <w:vMerge w:val="continue"/>
            <w:tcBorders>
              <w:top w:val="nil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rPr>
                <w:rFonts w:hint="default" w:ascii="Calibri" w:hAnsi="Calibri" w:cs="Times New Roman"/>
                <w:kern w:val="2"/>
                <w:sz w:val="21"/>
                <w:szCs w:val="22"/>
              </w:rPr>
            </w:pPr>
          </w:p>
        </w:tc>
        <w:tc>
          <w:tcPr>
            <w:tcW w:w="477" w:type="dxa"/>
            <w:vMerge w:val="continue"/>
            <w:tcBorders>
              <w:top w:val="nil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rPr>
                <w:rFonts w:hint="default" w:ascii="Calibri" w:hAnsi="Calibri" w:cs="Times New Roman"/>
                <w:kern w:val="2"/>
                <w:sz w:val="21"/>
                <w:szCs w:val="22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rPr>
                <w:rFonts w:hint="default" w:ascii="Calibri" w:hAnsi="Calibri" w:cs="Times New Roman"/>
                <w:kern w:val="2"/>
                <w:sz w:val="21"/>
                <w:szCs w:val="22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rPr>
                <w:rFonts w:hint="default" w:ascii="Calibri" w:hAnsi="Calibri" w:cs="Times New Roman"/>
                <w:kern w:val="2"/>
                <w:sz w:val="21"/>
                <w:szCs w:val="22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rPr>
                <w:rFonts w:hint="default" w:ascii="Calibri" w:hAnsi="Calibri" w:cs="Times New Roman"/>
                <w:kern w:val="2"/>
                <w:sz w:val="21"/>
                <w:szCs w:val="22"/>
              </w:rPr>
            </w:pPr>
          </w:p>
        </w:tc>
        <w:tc>
          <w:tcPr>
            <w:tcW w:w="391" w:type="dxa"/>
            <w:vMerge w:val="continue"/>
            <w:tcBorders>
              <w:top w:val="nil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rPr>
                <w:rFonts w:hint="default" w:ascii="Calibri" w:hAnsi="Calibri" w:cs="Times New Roman"/>
                <w:kern w:val="2"/>
                <w:sz w:val="21"/>
                <w:szCs w:val="22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01014</w:t>
            </w:r>
          </w:p>
        </w:tc>
        <w:tc>
          <w:tcPr>
            <w:tcW w:w="588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网络宣传策划</w:t>
            </w:r>
          </w:p>
        </w:tc>
        <w:tc>
          <w:tcPr>
            <w:tcW w:w="525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专业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技术</w:t>
            </w:r>
          </w:p>
        </w:tc>
        <w:tc>
          <w:tcPr>
            <w:tcW w:w="426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964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本科：新闻传播学类、社会学、广播电视编导、视觉传达设计、网络与新媒体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研究生：新闻传播学类、社会学、艺术学、广播电视艺术学</w:t>
            </w:r>
          </w:p>
        </w:tc>
        <w:tc>
          <w:tcPr>
            <w:tcW w:w="1360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普通高等教育大学本科及以上学历，取得学历相应学位</w:t>
            </w:r>
          </w:p>
        </w:tc>
        <w:tc>
          <w:tcPr>
            <w:tcW w:w="855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3873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1、1985年1月1日及以后出生。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2、2年及以上网络宣传策划传播工作经验，熟悉新媒体产品制作、传播和网络传播规律。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3、能够适应节假日、夜间值班工作。</w:t>
            </w:r>
          </w:p>
        </w:tc>
        <w:tc>
          <w:tcPr>
            <w:tcW w:w="322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A</w:t>
            </w:r>
          </w:p>
        </w:tc>
        <w:tc>
          <w:tcPr>
            <w:tcW w:w="416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1:5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8" w:hRule="atLeast"/>
          <w:jc w:val="center"/>
        </w:trPr>
        <w:tc>
          <w:tcPr>
            <w:tcW w:w="1455" w:type="dxa"/>
            <w:vMerge w:val="restart"/>
            <w:tcBorders>
              <w:top w:val="nil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中共成都市委网信办（61888537）</w:t>
            </w:r>
          </w:p>
        </w:tc>
        <w:tc>
          <w:tcPr>
            <w:tcW w:w="477" w:type="dxa"/>
            <w:vMerge w:val="restart"/>
            <w:tcBorders>
              <w:top w:val="nil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公益一类</w:t>
            </w:r>
          </w:p>
        </w:tc>
        <w:tc>
          <w:tcPr>
            <w:tcW w:w="855" w:type="dxa"/>
            <w:vMerge w:val="restart"/>
            <w:tcBorders>
              <w:top w:val="nil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成都市网络信息应急指挥中心</w:t>
            </w:r>
          </w:p>
        </w:tc>
        <w:tc>
          <w:tcPr>
            <w:tcW w:w="975" w:type="dxa"/>
            <w:vMerge w:val="restart"/>
            <w:tcBorders>
              <w:top w:val="nil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61887948</w:t>
            </w:r>
          </w:p>
        </w:tc>
        <w:tc>
          <w:tcPr>
            <w:tcW w:w="940" w:type="dxa"/>
            <w:vMerge w:val="restart"/>
            <w:tcBorders>
              <w:top w:val="nil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成都市高新区蜀锦路59号</w:t>
            </w:r>
          </w:p>
        </w:tc>
        <w:tc>
          <w:tcPr>
            <w:tcW w:w="391" w:type="dxa"/>
            <w:vMerge w:val="restart"/>
            <w:tcBorders>
              <w:top w:val="nil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01015</w:t>
            </w:r>
          </w:p>
        </w:tc>
        <w:tc>
          <w:tcPr>
            <w:tcW w:w="588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网络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编辑A</w:t>
            </w:r>
          </w:p>
        </w:tc>
        <w:tc>
          <w:tcPr>
            <w:tcW w:w="525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专业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技术</w:t>
            </w:r>
          </w:p>
        </w:tc>
        <w:tc>
          <w:tcPr>
            <w:tcW w:w="426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964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新闻传播学类、社会学、教育学、中国语言文学类、政治学理论</w:t>
            </w:r>
          </w:p>
        </w:tc>
        <w:tc>
          <w:tcPr>
            <w:tcW w:w="1360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普通高等教育研究生学历，取得学历相应学位</w:t>
            </w:r>
          </w:p>
        </w:tc>
        <w:tc>
          <w:tcPr>
            <w:tcW w:w="855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3873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1、具备网络信息采编3年及以上工作经历者，且专业为新闻传播学类、社会学、中国语言文学类，学历学位可放宽至普通高等教育本科（取得学历相应学位）。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2、思想政治素质过硬，事业心和责任感强。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3、熟悉网络传播规律，具有较强的文字表达、网络信息分析、综合归纳能力，能独立完成网络信息分析报告。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4、能够适应节假日、夜间值班工作。</w:t>
            </w:r>
          </w:p>
        </w:tc>
        <w:tc>
          <w:tcPr>
            <w:tcW w:w="322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A</w:t>
            </w:r>
          </w:p>
        </w:tc>
        <w:tc>
          <w:tcPr>
            <w:tcW w:w="416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1:5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5" w:hRule="atLeast"/>
          <w:jc w:val="center"/>
        </w:trPr>
        <w:tc>
          <w:tcPr>
            <w:tcW w:w="1455" w:type="dxa"/>
            <w:vMerge w:val="continue"/>
            <w:tcBorders>
              <w:top w:val="nil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rPr>
                <w:rFonts w:hint="default" w:ascii="Calibri" w:hAnsi="Calibri" w:cs="Times New Roman"/>
                <w:kern w:val="2"/>
                <w:sz w:val="21"/>
                <w:szCs w:val="22"/>
              </w:rPr>
            </w:pPr>
          </w:p>
        </w:tc>
        <w:tc>
          <w:tcPr>
            <w:tcW w:w="477" w:type="dxa"/>
            <w:vMerge w:val="continue"/>
            <w:tcBorders>
              <w:top w:val="nil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rPr>
                <w:rFonts w:hint="default" w:ascii="Calibri" w:hAnsi="Calibri" w:cs="Times New Roman"/>
                <w:kern w:val="2"/>
                <w:sz w:val="21"/>
                <w:szCs w:val="22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rPr>
                <w:rFonts w:hint="default" w:ascii="Calibri" w:hAnsi="Calibri" w:cs="Times New Roman"/>
                <w:kern w:val="2"/>
                <w:sz w:val="21"/>
                <w:szCs w:val="22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rPr>
                <w:rFonts w:hint="default" w:ascii="Calibri" w:hAnsi="Calibri" w:cs="Times New Roman"/>
                <w:kern w:val="2"/>
                <w:sz w:val="21"/>
                <w:szCs w:val="22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rPr>
                <w:rFonts w:hint="default" w:ascii="Calibri" w:hAnsi="Calibri" w:cs="Times New Roman"/>
                <w:kern w:val="2"/>
                <w:sz w:val="21"/>
                <w:szCs w:val="22"/>
              </w:rPr>
            </w:pPr>
          </w:p>
        </w:tc>
        <w:tc>
          <w:tcPr>
            <w:tcW w:w="391" w:type="dxa"/>
            <w:vMerge w:val="continue"/>
            <w:tcBorders>
              <w:top w:val="nil"/>
              <w:left w:val="inset" w:color="auto" w:sz="6" w:space="0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rPr>
                <w:rFonts w:hint="default" w:ascii="Calibri" w:hAnsi="Calibri" w:cs="Times New Roman"/>
                <w:kern w:val="2"/>
                <w:sz w:val="21"/>
                <w:szCs w:val="22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01016</w:t>
            </w:r>
          </w:p>
        </w:tc>
        <w:tc>
          <w:tcPr>
            <w:tcW w:w="588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网络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编辑B</w:t>
            </w:r>
          </w:p>
        </w:tc>
        <w:tc>
          <w:tcPr>
            <w:tcW w:w="525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专业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技术</w:t>
            </w:r>
          </w:p>
        </w:tc>
        <w:tc>
          <w:tcPr>
            <w:tcW w:w="426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964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新闻传播学类、社会学、中国语言文学类、政治学理论</w:t>
            </w:r>
          </w:p>
        </w:tc>
        <w:tc>
          <w:tcPr>
            <w:tcW w:w="1360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普通高等教育研究生学历，取得学历相应学位</w:t>
            </w:r>
          </w:p>
        </w:tc>
        <w:tc>
          <w:tcPr>
            <w:tcW w:w="855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3873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1、思想政治素质过硬，事业心和责任感强。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2、熟悉网络传播规律，具有较强的文字表达、网络信息分析、综合归纳能力，能独立完成网络信息分析报告。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3、能够适应节假日、夜间值班工作。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4、该岗位只面向2年择业期内未落实工作单位的2018、2019、2020年高校毕业生专项招聘（详情见公告）。</w:t>
            </w:r>
          </w:p>
        </w:tc>
        <w:tc>
          <w:tcPr>
            <w:tcW w:w="322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A</w:t>
            </w:r>
          </w:p>
        </w:tc>
        <w:tc>
          <w:tcPr>
            <w:tcW w:w="416" w:type="dxa"/>
            <w:tcBorders>
              <w:top w:val="nil"/>
              <w:left w:val="nil"/>
              <w:bottom w:val="inset" w:color="auto" w:sz="6" w:space="0"/>
              <w:right w:val="in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4"/>
                <w:bdr w:val="none" w:color="auto" w:sz="0" w:space="0"/>
                <w:lang w:val="en-US" w:eastAsia="zh-CN" w:bidi="ar"/>
              </w:rPr>
              <w:t>1:5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rFonts w:hint="eastAsia" w:ascii="宋体" w:hAnsi="宋体" w:eastAsia="宋体" w:cs="宋体"/>
          <w:kern w:val="0"/>
          <w:szCs w:val="24"/>
          <w:lang w:val="en-US"/>
        </w:rPr>
      </w:pPr>
      <w:r>
        <w:rPr>
          <w:rFonts w:hint="eastAsia" w:ascii="宋体" w:hAnsi="宋体" w:eastAsia="宋体" w:cs="宋体"/>
          <w:kern w:val="0"/>
          <w:sz w:val="21"/>
          <w:szCs w:val="24"/>
          <w:lang w:val="en-US" w:eastAsia="zh-CN" w:bidi="ar"/>
        </w:rPr>
        <w:t> 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18"/>
          <w:szCs w:val="21"/>
          <w:lang w:val="en-US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2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5F2677"/>
    <w:rsid w:val="795F2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2020-05-19T06:36:00Z</dcterms:created>
  <dc:creator>TaylorShaw</dc:creator>
  <cp:lastModifiedBy>TaylorShaw</cp:lastModifiedBy>
  <dcterms:modified xsi:type="dcterms:W3CDTF">2020-05-19T06:37:46Z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