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6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586"/>
        <w:gridCol w:w="667"/>
        <w:gridCol w:w="1271"/>
        <w:gridCol w:w="775"/>
        <w:gridCol w:w="391"/>
        <w:gridCol w:w="822"/>
        <w:gridCol w:w="824"/>
        <w:gridCol w:w="713"/>
        <w:gridCol w:w="377"/>
        <w:gridCol w:w="962"/>
        <w:gridCol w:w="1018"/>
        <w:gridCol w:w="533"/>
        <w:gridCol w:w="6178"/>
        <w:gridCol w:w="364"/>
        <w:gridCol w:w="4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62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2020年度成都市卫生健康委员会所属9家事业单位公开招聘29名工作人员（公共类）岗位表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54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主管部门（电话）</w:t>
            </w:r>
          </w:p>
        </w:tc>
        <w:tc>
          <w:tcPr>
            <w:tcW w:w="442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单    位</w:t>
            </w:r>
          </w:p>
        </w:tc>
        <w:tc>
          <w:tcPr>
            <w:tcW w:w="34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岗  位</w:t>
            </w:r>
          </w:p>
        </w:tc>
        <w:tc>
          <w:tcPr>
            <w:tcW w:w="73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5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招聘总数</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招聘人数</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xml:space="preserve">专 </w:t>
            </w:r>
            <w:bookmarkStart w:id="0" w:name="_GoBack"/>
            <w:bookmarkEnd w:id="0"/>
            <w:r>
              <w:rPr>
                <w:rFonts w:hint="eastAsia" w:ascii="微软雅黑" w:hAnsi="微软雅黑" w:eastAsia="微软雅黑" w:cs="微软雅黑"/>
                <w:i w:val="0"/>
                <w:caps w:val="0"/>
                <w:color w:val="000000"/>
                <w:spacing w:val="0"/>
                <w:kern w:val="0"/>
                <w:sz w:val="15"/>
                <w:szCs w:val="15"/>
                <w:lang w:val="en-US" w:eastAsia="zh-CN" w:bidi="ar"/>
              </w:rPr>
              <w:t>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职  称</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市卫健委61881929</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  二类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成都市第三人民医院</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61318447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成都市青羊区青龙街82号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01369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管理技师</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社会医学与卫生事业管理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2.大学英语六级（或成绩426分及以上）。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  二类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成都市第四人民医院</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69515729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成都市金牛区营门口互利西一巷8号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5</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文字编辑</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语言学及应用语言学、中国现当代文学、中国少数民族语言文学、比较文学与世界文学、马克思主义理论、汉语国际教育</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普通高等教育研究生学历，并取得相应学位</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财会人员</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会计学、财务管理、审计学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普通高等教育研究生学历，并取得相应学位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初级及以上</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公益二类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成都市公共卫生临床医疗中心</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64369115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成都市锦江区静明路377号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文字编辑</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汉语言文学、新闻学、档案学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2.大学英语四级及以上。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Ａ</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0"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人力资源管理</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本科：人力资源管理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研究生：社会医学与卫生事业管理、档案学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普通高等教育本科及以上学历， 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2.大学英语四级及以上。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Ａ</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2.大学英语四级及以上。                                      3.除2019年、2020年毕业生外，应具有助理会计师及以上资格证书。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Ａ</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  二类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成都市血液中心</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85542817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成都市武侯区玉洁东街3号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科教培训</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社会医学与卫生事业管理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财务</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2、本科为会计学、财务管理专业；               3、具有一年以上财务相关工作经历。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20"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成都市计划生育保障中心　</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86269659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成都市青羊区锦里西路123号</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行政岗位工作人员　</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　</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本科：汉语言文学、新闻学、传播学 ；研究生：汉语言文字学、新闻学、传播学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　</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行政管理  （定向招聘）</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　</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面向成都市应征入伍的退役大学生士兵和成都市组织选派的高校毕业生服务基层项目人员定向招聘。</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　</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成都市急救指挥中心</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85323120</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成都市府城大道西段516号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0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网络信息员</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本科：网络工程。研究生：通信与信息系统。</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助理工程师（初级）</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1、1995年1月1日及以后出生者；</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2、报考该岗位的本科学历学位者须具有2年及以上基层工作经历。（详情见公告）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01379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人事干事</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本科：人力资源管理。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助理经济师（初级）</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1、1990年1月1日及以后出生者；</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成都市疾病预防控制中心</w:t>
            </w:r>
          </w:p>
        </w:tc>
        <w:tc>
          <w:tcPr>
            <w:tcW w:w="1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87036103</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成都市龙祥路4号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检验技师A</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分析化学、应用化学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检验技师B</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微生物学、生物化学与分子生物学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检验技师C</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食品科学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视频编辑</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本科：广播电视编导；研究生：广播电视学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             3、报考该岗位的研究生学历学位者需为普通高等教育2020年应届毕业生。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财务管理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3、取得会计师资格。</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编辑</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思想政治教育、中国语言文学、政治学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普通高等教育研究生毕业，取得学历相应学位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8"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成都市医学信息所</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81710251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成都市青羊区贝森南路18号　</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财务管理</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会计学、金融学、财政学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2.除2018年、2019年毕业生外，应具有助理会计师及以上资格证书。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03" w:hRule="atLeast"/>
          <w:jc w:val="center"/>
        </w:trPr>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  一类</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成都市卫生和计划生育宣传教育中心</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86262219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成都市青羊区东城根下街24号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01388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编辑</w:t>
            </w:r>
          </w:p>
        </w:tc>
        <w:tc>
          <w:tcPr>
            <w:tcW w:w="9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本科：新闻学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研究生：新闻学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41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1、1990年1月1日及以后出生；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3.报考该岗位的本科学历者需是全日制普通高等教育本科毕业，取得学历相应学位。</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6BB5C12"/>
    <w:rsid w:val="15124242"/>
    <w:rsid w:val="16496F28"/>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