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98" w:rsidRPr="00E70BA9" w:rsidRDefault="00455C98" w:rsidP="00455C98">
      <w:pPr>
        <w:widowControl w:val="0"/>
        <w:jc w:val="both"/>
        <w:rPr>
          <w:rFonts w:ascii="黑体" w:eastAsia="黑体" w:hAnsi="黑体"/>
          <w:kern w:val="2"/>
          <w:szCs w:val="32"/>
        </w:rPr>
      </w:pPr>
      <w:r w:rsidRPr="00E70BA9">
        <w:rPr>
          <w:rFonts w:ascii="黑体" w:eastAsia="黑体" w:hAnsi="黑体" w:hint="eastAsia"/>
          <w:kern w:val="2"/>
          <w:szCs w:val="32"/>
        </w:rPr>
        <w:t>附件2</w:t>
      </w:r>
    </w:p>
    <w:p w:rsidR="00455C98" w:rsidRPr="00E70BA9" w:rsidRDefault="00455C98" w:rsidP="00455C98"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r w:rsidRPr="00E70BA9">
        <w:rPr>
          <w:rFonts w:ascii="方正小标宋简体" w:eastAsia="方正小标宋简体" w:hAnsi="宋体" w:cs="宋体" w:hint="eastAsia"/>
          <w:sz w:val="44"/>
          <w:szCs w:val="44"/>
        </w:rPr>
        <w:t>事业单位公开招聘工作人员考试（笔试）大纲</w:t>
      </w:r>
    </w:p>
    <w:p w:rsidR="00455C98" w:rsidRDefault="00455C98" w:rsidP="00455C98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第一部分：数量关系。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数据的分析、运算，解决数量关系的能力。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第二部分：言语理解与表达。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一、字、词准确含义的掌握与运用能力。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二、各类语句的准确表达方式的掌握与运用能力。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三、短文材料的概括能力，细节的理解与分析判断能力。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第三部分：判断推理。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一、二维图形和空间关系准确识别及推理的能力。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二、概念和标准的分析、判断能力。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三、推理、演绎、归纳等逻辑思维的综合运用能力。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第四部分：常识判断。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社会、历史、文学、天文、地理、军事等方面的基本知识及其运用能力。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第五部分：资料分析。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文字、图形、表格等资料的综合理解和分析加工能力。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jc w:val="center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br w:type="page"/>
      </w: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lastRenderedPageBreak/>
        <w:t>《公共基础知识》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第一部分：法律基础。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一、法的一般原理、法的制定与实施。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二、宪法性法律、行政法、民法、刑法、社会法、经济法等的基本概念和基本原则。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三、宪法性法律、行政法、民法、刑法、社会法、经济法等的法律关系、法律行为和适用范围等。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四、常见犯罪种类、特点与刑罚种类、裁量。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五、合同的订立、生效、履行、变更、终止和解除。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第二部分：中国特色社会主义理论。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第三部分：马克思主义哲学。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马克思主义哲学的主要内容及基本观点。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第四部分：应用文写作。</w:t>
      </w:r>
    </w:p>
    <w:p w:rsidR="00455C98" w:rsidRPr="00C767BF" w:rsidRDefault="00455C98" w:rsidP="00455C98">
      <w:pPr>
        <w:widowControl w:val="0"/>
        <w:spacing w:line="600" w:lineRule="exact"/>
        <w:ind w:leftChars="200" w:left="64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一、应用文含义、特点、种类、作用、格式规范。</w:t>
      </w:r>
    </w:p>
    <w:p w:rsidR="00455C98" w:rsidRPr="00C767BF" w:rsidRDefault="00455C98" w:rsidP="00455C98">
      <w:pPr>
        <w:widowControl w:val="0"/>
        <w:spacing w:line="600" w:lineRule="exact"/>
        <w:ind w:leftChars="200" w:left="64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二、法定公文的分类、构成要素、写作要求以及常用公文的撰写。</w:t>
      </w:r>
    </w:p>
    <w:p w:rsidR="00455C98" w:rsidRPr="00C767BF" w:rsidRDefault="00455C98" w:rsidP="00455C98">
      <w:pPr>
        <w:widowControl w:val="0"/>
        <w:spacing w:line="600" w:lineRule="exact"/>
        <w:ind w:leftChars="200" w:left="64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三、公文处理的概念、基本任务、基本原则，收文、发文处理的程序和方法，办毕公文的处置。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lastRenderedPageBreak/>
        <w:t>第五部分：经济与管理。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一、经济学的基本常识、基础理论及运用。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二、管理学的基本常识、基础理论及运用。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第六部分：公民道德建设。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一、公民道德建设的指导思想、方针原则及主要内容。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二、社会主义核心价值观的概念、内涵及基本原则。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第七部分：科技基础知识。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信息科学、生物技术、能源科学、空间技术、农业高科技等新技术的基本特点、作用及发展趋势。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第八部分：省情市情。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四川省和成都市的历史文化、人口与民族、区域经济、地理位置、地形地貌、气候特点。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第九部分：时事政治。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一、一年来国际、国内发生的重大事件。</w:t>
      </w:r>
    </w:p>
    <w:p w:rsidR="00455C98" w:rsidRPr="00C767BF" w:rsidRDefault="00455C98" w:rsidP="00455C98">
      <w:pPr>
        <w:widowControl w:val="0"/>
        <w:spacing w:line="6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1"/>
        </w:rPr>
      </w:pPr>
      <w:r w:rsidRPr="00C767BF">
        <w:rPr>
          <w:rFonts w:ascii="宋体" w:eastAsia="宋体" w:hAnsi="宋体" w:cs="宋体" w:hint="eastAsia"/>
          <w:color w:val="000000"/>
          <w:sz w:val="24"/>
          <w:szCs w:val="21"/>
        </w:rPr>
        <w:t>二、国家、四川省、成都市近期出台的重大决策。</w:t>
      </w:r>
    </w:p>
    <w:p w:rsidR="00455C98" w:rsidRPr="00C767BF" w:rsidRDefault="00455C98" w:rsidP="00455C98">
      <w:pPr>
        <w:widowControl w:val="0"/>
        <w:spacing w:line="600" w:lineRule="exact"/>
        <w:rPr>
          <w:rFonts w:ascii="宋体" w:eastAsia="宋体" w:hAnsi="宋体" w:cs="宋体"/>
          <w:color w:val="000000"/>
          <w:sz w:val="24"/>
          <w:szCs w:val="21"/>
        </w:rPr>
      </w:pPr>
    </w:p>
    <w:p w:rsidR="002736CC" w:rsidRPr="00455C98" w:rsidRDefault="002736CC"/>
    <w:sectPr w:rsidR="002736CC" w:rsidRPr="00455C98" w:rsidSect="00A2516E">
      <w:headerReference w:type="default" r:id="rId4"/>
      <w:pgSz w:w="11906" w:h="16838"/>
      <w:pgMar w:top="2154" w:right="1531" w:bottom="2041" w:left="1531" w:header="1134" w:footer="992" w:gutter="0"/>
      <w:pgNumType w:fmt="numberInDash"/>
      <w:cols w:space="0"/>
      <w:docGrid w:type="lines" w:linePitch="4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0B8" w:rsidRDefault="00455C98">
    <w:pPr>
      <w:widowControl w:val="0"/>
      <w:spacing w:line="300" w:lineRule="exact"/>
      <w:rPr>
        <w:rFonts w:ascii="楷体" w:eastAsia="楷体" w:hAnsi="楷体" w:cs="楷体"/>
        <w:color w:val="808080" w:themeColor="background1" w:themeShade="80"/>
      </w:rPr>
    </w:pPr>
    <w:r>
      <w:rPr>
        <w:rFonts w:ascii="楷体" w:eastAsia="楷体" w:hAnsi="楷体" w:cs="楷体" w:hint="eastAsia"/>
        <w:color w:val="808080" w:themeColor="background1" w:themeShade="80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C98"/>
    <w:rsid w:val="002736CC"/>
    <w:rsid w:val="0045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98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KSZX</dc:creator>
  <cp:lastModifiedBy>KSZX</cp:lastModifiedBy>
  <cp:revision>1</cp:revision>
  <dcterms:created xsi:type="dcterms:W3CDTF">2020-05-14T03:40:00Z</dcterms:created>
  <dcterms:modified xsi:type="dcterms:W3CDTF">2020-05-14T03:41:00Z</dcterms:modified>
</cp:coreProperties>
</file>