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2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16"/>
        <w:gridCol w:w="856"/>
        <w:gridCol w:w="856"/>
        <w:gridCol w:w="976"/>
        <w:gridCol w:w="856"/>
        <w:gridCol w:w="256"/>
        <w:gridCol w:w="771"/>
        <w:gridCol w:w="624"/>
        <w:gridCol w:w="335"/>
        <w:gridCol w:w="323"/>
        <w:gridCol w:w="1640"/>
        <w:gridCol w:w="1261"/>
        <w:gridCol w:w="1228"/>
        <w:gridCol w:w="3924"/>
        <w:gridCol w:w="256"/>
        <w:gridCol w:w="3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1520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7"/>
                <w:szCs w:val="27"/>
                <w:lang w:val="en-US" w:eastAsia="zh-CN" w:bidi="ar"/>
              </w:rPr>
              <w:t>2020年度成都市发展和改革委员会所属2家事业单位公开招聘3名工作人员岗位表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6" w:hRule="atLeast"/>
          <w:jc w:val="center"/>
        </w:trPr>
        <w:tc>
          <w:tcPr>
            <w:tcW w:w="1128"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主管部门（电话）</w:t>
            </w:r>
          </w:p>
        </w:tc>
        <w:tc>
          <w:tcPr>
            <w:tcW w:w="362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    聘    单    位</w:t>
            </w:r>
          </w:p>
        </w:tc>
        <w:tc>
          <w:tcPr>
            <w:tcW w:w="2265"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  聘  岗  位</w:t>
            </w:r>
          </w:p>
        </w:tc>
        <w:tc>
          <w:tcPr>
            <w:tcW w:w="7502"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      聘      资      格      条      件</w:t>
            </w:r>
          </w:p>
        </w:tc>
        <w:tc>
          <w:tcPr>
            <w:tcW w:w="29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笔试科目类别</w:t>
            </w:r>
          </w:p>
        </w:tc>
        <w:tc>
          <w:tcPr>
            <w:tcW w:w="389"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17" w:hRule="atLeast"/>
          <w:jc w:val="center"/>
        </w:trPr>
        <w:tc>
          <w:tcPr>
            <w:tcW w:w="1128"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公益属性</w:t>
            </w: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名  称</w:t>
            </w:r>
          </w:p>
        </w:tc>
        <w:tc>
          <w:tcPr>
            <w:tcW w:w="90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联系电话</w:t>
            </w:r>
          </w:p>
        </w:tc>
        <w:tc>
          <w:tcPr>
            <w:tcW w:w="81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地  址</w:t>
            </w:r>
          </w:p>
        </w:tc>
        <w:tc>
          <w:tcPr>
            <w:tcW w:w="30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招聘总数</w:t>
            </w:r>
          </w:p>
        </w:tc>
        <w:tc>
          <w:tcPr>
            <w:tcW w:w="79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岗位代码</w:t>
            </w:r>
          </w:p>
        </w:tc>
        <w:tc>
          <w:tcPr>
            <w:tcW w:w="66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名 称</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类 别</w:t>
            </w:r>
          </w:p>
        </w:tc>
        <w:tc>
          <w:tcPr>
            <w:tcW w:w="34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招聘人数</w:t>
            </w:r>
          </w:p>
        </w:tc>
        <w:tc>
          <w:tcPr>
            <w:tcW w:w="179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 业</w:t>
            </w:r>
          </w:p>
        </w:tc>
        <w:tc>
          <w:tcPr>
            <w:tcW w:w="1262"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学历学位</w:t>
            </w: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职  称</w:t>
            </w:r>
          </w:p>
        </w:tc>
        <w:tc>
          <w:tcPr>
            <w:tcW w:w="365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其      它</w:t>
            </w:r>
          </w:p>
        </w:tc>
        <w:tc>
          <w:tcPr>
            <w:tcW w:w="296"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389"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36" w:hRule="atLeast"/>
          <w:jc w:val="center"/>
        </w:trPr>
        <w:tc>
          <w:tcPr>
            <w:tcW w:w="1128"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成都市发展和改革委员会(61887100)</w:t>
            </w:r>
          </w:p>
        </w:tc>
        <w:tc>
          <w:tcPr>
            <w:tcW w:w="794"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公益  一类</w:t>
            </w:r>
          </w:p>
        </w:tc>
        <w:tc>
          <w:tcPr>
            <w:tcW w:w="794"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成都市价格认证中心</w:t>
            </w:r>
          </w:p>
        </w:tc>
        <w:tc>
          <w:tcPr>
            <w:tcW w:w="905"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86931938</w:t>
            </w:r>
          </w:p>
        </w:tc>
        <w:tc>
          <w:tcPr>
            <w:tcW w:w="818"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成都市青羊区方正东街60号</w:t>
            </w:r>
          </w:p>
        </w:tc>
        <w:tc>
          <w:tcPr>
            <w:tcW w:w="309"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79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01018</w:t>
            </w:r>
          </w:p>
        </w:tc>
        <w:tc>
          <w:tcPr>
            <w:tcW w:w="66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行政管理</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管理</w:t>
            </w:r>
          </w:p>
        </w:tc>
        <w:tc>
          <w:tcPr>
            <w:tcW w:w="34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79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管理学类，行政管理</w:t>
            </w:r>
          </w:p>
        </w:tc>
        <w:tc>
          <w:tcPr>
            <w:tcW w:w="1262"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普通高等教育研究生学历，取得学历相应学位</w:t>
            </w: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365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1、1980年1月1日及以后出生。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2、具有2年及以上工作经历。</w:t>
            </w:r>
          </w:p>
        </w:tc>
        <w:tc>
          <w:tcPr>
            <w:tcW w:w="29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w:t>
            </w:r>
          </w:p>
        </w:tc>
        <w:tc>
          <w:tcPr>
            <w:tcW w:w="38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jc w:val="center"/>
        </w:trPr>
        <w:tc>
          <w:tcPr>
            <w:tcW w:w="112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94"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94"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905"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24"/>
                <w:szCs w:val="24"/>
              </w:rPr>
            </w:pPr>
          </w:p>
        </w:tc>
        <w:tc>
          <w:tcPr>
            <w:tcW w:w="81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309"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宋体"/>
                <w:sz w:val="24"/>
                <w:szCs w:val="24"/>
              </w:rPr>
            </w:pPr>
          </w:p>
        </w:tc>
        <w:tc>
          <w:tcPr>
            <w:tcW w:w="79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01019</w:t>
            </w:r>
          </w:p>
        </w:tc>
        <w:tc>
          <w:tcPr>
            <w:tcW w:w="66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涉案财物价格认定</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管理</w:t>
            </w:r>
          </w:p>
        </w:tc>
        <w:tc>
          <w:tcPr>
            <w:tcW w:w="34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79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法学类，法学</w:t>
            </w:r>
          </w:p>
        </w:tc>
        <w:tc>
          <w:tcPr>
            <w:tcW w:w="1262"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普通高等教育研究生学历，取得学历相应学位</w:t>
            </w: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365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该岗位只面向2年择业期内未落实工作单位的2018、2019、2020年高校毕业生专项招聘（详情见公告）</w:t>
            </w:r>
          </w:p>
        </w:tc>
        <w:tc>
          <w:tcPr>
            <w:tcW w:w="29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w:t>
            </w:r>
          </w:p>
        </w:tc>
        <w:tc>
          <w:tcPr>
            <w:tcW w:w="38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34" w:hRule="atLeast"/>
          <w:jc w:val="center"/>
        </w:trPr>
        <w:tc>
          <w:tcPr>
            <w:tcW w:w="1128"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94"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宋体"/>
                <w:sz w:val="24"/>
                <w:szCs w:val="24"/>
              </w:rPr>
            </w:pP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成都市救灾物资储备中心</w:t>
            </w:r>
          </w:p>
        </w:tc>
        <w:tc>
          <w:tcPr>
            <w:tcW w:w="905"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87485381</w:t>
            </w:r>
          </w:p>
        </w:tc>
        <w:tc>
          <w:tcPr>
            <w:tcW w:w="81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成都市武侯区万盛路52号</w:t>
            </w:r>
          </w:p>
        </w:tc>
        <w:tc>
          <w:tcPr>
            <w:tcW w:w="30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793"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01020</w:t>
            </w:r>
          </w:p>
        </w:tc>
        <w:tc>
          <w:tcPr>
            <w:tcW w:w="668"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行政管理（定向）</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管理</w:t>
            </w:r>
          </w:p>
        </w:tc>
        <w:tc>
          <w:tcPr>
            <w:tcW w:w="34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790"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1262"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w:t>
            </w:r>
          </w:p>
        </w:tc>
        <w:tc>
          <w:tcPr>
            <w:tcW w:w="794"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w:t>
            </w:r>
          </w:p>
        </w:tc>
        <w:tc>
          <w:tcPr>
            <w:tcW w:w="365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该岗位只面向成都市应征入伍的退役大学生士兵和组织选派在成都市服务的高校毕业生服务基层项目人员中定向招聘（详情见公告）</w:t>
            </w:r>
          </w:p>
        </w:tc>
        <w:tc>
          <w:tcPr>
            <w:tcW w:w="296"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A</w:t>
            </w:r>
          </w:p>
        </w:tc>
        <w:tc>
          <w:tcPr>
            <w:tcW w:w="389" w:type="dxa"/>
            <w:tcBorders>
              <w:top w:val="nil"/>
              <w:left w:val="nil"/>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w:t>
            </w:r>
          </w:p>
        </w:tc>
      </w:tr>
    </w:tbl>
    <w:p>
      <w:pPr>
        <w:pStyle w:val="2"/>
        <w:keepNext w:val="0"/>
        <w:keepLines w:val="0"/>
        <w:widowControl/>
        <w:suppressLineNumbers w:val="0"/>
      </w:pPr>
      <w: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E04E6"/>
    <w:rsid w:val="7CCE0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2020-05-19T08:06:00Z</dcterms:created>
  <dc:creator>TaylorShaw</dc:creator>
  <cp:lastModifiedBy>TaylorShaw</cp:lastModifiedBy>
  <dcterms:modified xsi:type="dcterms:W3CDTF">2020-05-19T08:07:54Z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