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exact"/>
        <w:ind w:right="1120"/>
        <w:jc w:val="lef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广元市昭化区2020年区直机关事业单位公开选调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工作人员笔试成绩</w:t>
      </w:r>
    </w:p>
    <w:tbl>
      <w:tblPr>
        <w:tblStyle w:val="2"/>
        <w:tblW w:w="86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1860"/>
        <w:gridCol w:w="1245"/>
        <w:gridCol w:w="1680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报考职位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职位编码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笔试     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广元市昭化区人民政府办公室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2020101010104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广元市昭化区人民政府办公室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2020101010102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广元市昭化区人民政府办公室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2020101010101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广元市昭化区人民政府办公室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2020101010103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广元市昭化区党员教育服务中心（参公单位）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2020101020108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广元市昭化区党员教育服务中心（参公单位）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2020101020105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广元市昭化区党员教育服务中心（参公单位）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2020101020106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广元市昭化区党员教育服务中心（参公单位）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2020101020107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广元市昭化区党员教育服务中心（参公单位）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2020101020111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广元市昭化区党员教育服务中心（参公单位）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2020101020112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广元市昭化区党员教育服务中心（参公单位）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2020101020109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广元市昭化区党员教育服务中心（参公单位）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2020101020110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2020101040115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2020101040114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2020101040113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2020101040116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一级科员）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202010104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2020101040117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2020101050203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2020101050205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2020101050211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2020101050124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2020101050207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2020101050123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2020101050206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2020101050126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2020101050125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2020101050208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2020101050128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2020101050127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2020101050201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2020101050202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2020101050204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2020101050130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广元市昭化区事业单位登记服务中心（参公单位）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</w:t>
            </w:r>
          </w:p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（一级科员）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2020101050212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广元市昭化区普查中心（参公单位）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综合管理（三级主任科员及以下）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2020101060213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广元市昭化区普查中心（参公单位）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综合管理（三级主任科员及以下）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2020101060214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2020101070223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2020101070325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2020101070307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2020101070225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2020101070302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2020101070303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2020101070326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2020101070218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2020101070305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2020101070308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2020101070317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2020101070216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2020101070230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2020101070304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2020101070314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2020101070228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2020101070328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2020101070227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2020101070322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2020101070327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2020101070224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2020101070226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2020101070301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2020101070306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2020101070311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2020101070313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2020101070316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2020101070321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2020101070323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广元市昭化区经济信息化和科学技术局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综合管理（四级主任科员及以下）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2020101070324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2020101080405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2020101080408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2020101080403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2020101080402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2020101080406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2020101080416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2020101080411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2020101080329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2020101080330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2020101080401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2020101080404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2020101080407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2020101080413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2020101080414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2020101080417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广元市昭化区机关事务服务中心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综合管理（管理八级B及以下）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2020101080418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  <w:szCs w:val="20"/>
              </w:rPr>
              <w:t>缺考</w:t>
            </w:r>
          </w:p>
        </w:tc>
      </w:tr>
    </w:tbl>
    <w:p>
      <w:pPr>
        <w:spacing w:after="0" w:line="576" w:lineRule="exact"/>
        <w:ind w:right="480" w:firstLine="640" w:firstLineChars="200"/>
        <w:jc w:val="righ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/>
    <w:sectPr>
      <w:pgSz w:w="11906" w:h="16838"/>
      <w:pgMar w:top="2098" w:right="1474" w:bottom="1985" w:left="158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00DFB"/>
    <w:rsid w:val="12E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2020-06-10T01:22:00Z</dcterms:created>
  <dc:creator>af</dc:creator>
  <cp:lastModifiedBy>af</cp:lastModifiedBy>
  <dcterms:modified xsi:type="dcterms:W3CDTF">2020-06-10T01:22:51Z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