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9" w:rsidRDefault="00782A49">
      <w:pPr>
        <w:spacing w:line="560" w:lineRule="exact"/>
        <w:ind w:firstLine="208"/>
        <w:rPr>
          <w:rFonts w:eastAsia="方正黑体_GBK"/>
          <w:b/>
          <w:bCs/>
        </w:rPr>
      </w:pPr>
      <w:r>
        <w:rPr>
          <w:rFonts w:eastAsia="方正黑体_GBK" w:cs="方正黑体_GBK" w:hint="eastAsia"/>
          <w:b/>
          <w:bCs/>
        </w:rPr>
        <w:t>附件</w:t>
      </w:r>
      <w:r>
        <w:rPr>
          <w:rFonts w:eastAsia="方正黑体_GBK"/>
          <w:b/>
          <w:bCs/>
        </w:rPr>
        <w:t>1</w:t>
      </w:r>
    </w:p>
    <w:p w:rsidR="00782A49" w:rsidRDefault="00782A49">
      <w:pPr>
        <w:snapToGrid w:val="0"/>
        <w:spacing w:line="540" w:lineRule="exac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南充市外事交流服务中心</w:t>
      </w:r>
      <w:r>
        <w:rPr>
          <w:rFonts w:eastAsia="方正小标宋_GBK" w:hAnsi="方正小标宋_GBK"/>
          <w:sz w:val="44"/>
          <w:szCs w:val="44"/>
        </w:rPr>
        <w:t>2020</w:t>
      </w:r>
      <w:r>
        <w:rPr>
          <w:rFonts w:eastAsia="方正小标宋_GBK" w:hAnsi="方正小标宋_GBK" w:cs="方正小标宋_GBK" w:hint="eastAsia"/>
          <w:sz w:val="44"/>
          <w:szCs w:val="44"/>
        </w:rPr>
        <w:t>年公开考调工作人员</w:t>
      </w:r>
    </w:p>
    <w:p w:rsidR="00782A49" w:rsidRDefault="00782A49">
      <w:pPr>
        <w:snapToGrid w:val="0"/>
        <w:spacing w:line="540" w:lineRule="exac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岗位和条件要求一览表</w:t>
      </w:r>
    </w:p>
    <w:tbl>
      <w:tblPr>
        <w:tblpPr w:leftFromText="180" w:rightFromText="180" w:vertAnchor="text" w:horzAnchor="page" w:tblpX="1083" w:tblpY="432"/>
        <w:tblOverlap w:val="never"/>
        <w:tblW w:w="152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19"/>
        <w:gridCol w:w="1494"/>
        <w:gridCol w:w="949"/>
        <w:gridCol w:w="775"/>
        <w:gridCol w:w="2417"/>
        <w:gridCol w:w="1370"/>
        <w:gridCol w:w="3129"/>
        <w:gridCol w:w="1429"/>
        <w:gridCol w:w="1419"/>
        <w:gridCol w:w="1174"/>
      </w:tblGrid>
      <w:tr w:rsidR="00782A49">
        <w:trPr>
          <w:trHeight w:val="13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考调</w:t>
            </w:r>
            <w:r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考调</w:t>
            </w:r>
            <w:r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考调对象</w:t>
            </w:r>
            <w:r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  <w:t xml:space="preserve">        (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考试科目及顺序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2A49">
        <w:trPr>
          <w:trHeight w:val="49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南充市经济合作和外事局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南充市外事交流服务中心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综合</w:t>
            </w:r>
          </w:p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大学本科</w:t>
            </w:r>
          </w:p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及以上</w:t>
            </w:r>
          </w:p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40" w:lineRule="exact"/>
              <w:textAlignment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本科：</w:t>
            </w:r>
            <w:r>
              <w:rPr>
                <w:rFonts w:eastAsia="方正仿宋_GBK" w:cs="方正仿宋_GBK" w:hint="eastAsia"/>
                <w:kern w:val="0"/>
                <w:sz w:val="22"/>
                <w:szCs w:val="22"/>
              </w:rPr>
              <w:t>汉语言文学，汉语言，汉语言文学教育，秘书学，文秘，文秘学，中文秘书教育，现代秘书，经济秘书，涉外秘书，英语，俄语，德语，法语，应用法语，葡萄牙语，韩国语，翻译，英语翻译，经济学，经济统计学，国民经济管理，工业经济，投资经济，会计统计。</w:t>
            </w:r>
          </w:p>
          <w:p w:rsidR="00782A49" w:rsidRDefault="00782A49">
            <w:pPr>
              <w:spacing w:line="340" w:lineRule="exact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eastAsia="方正仿宋_GBK" w:cs="方正仿宋_GBK" w:hint="eastAsia"/>
                <w:kern w:val="0"/>
                <w:sz w:val="22"/>
                <w:szCs w:val="22"/>
              </w:rPr>
              <w:t>语言学及应用语言学，汉语言文字学，翻译硕士专业，国民经济学，区域经济学，产业经济学，经济信息管理学，统计学，经济管理统计，应用统计。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周岁以下（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1984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笔试：综合知识和写作</w:t>
            </w:r>
          </w:p>
          <w:p w:rsidR="00782A49" w:rsidRDefault="00782A49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A49" w:rsidRDefault="00782A4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82A49" w:rsidRDefault="00782A49">
      <w:pPr>
        <w:pStyle w:val="Footer"/>
        <w:rPr>
          <w:rFonts w:eastAsia="方正仿宋_GBK"/>
          <w:b/>
          <w:bCs/>
        </w:rPr>
        <w:sectPr w:rsidR="00782A49">
          <w:headerReference w:type="default" r:id="rId7"/>
          <w:footerReference w:type="default" r:id="rId8"/>
          <w:pgSz w:w="16838" w:h="11906" w:orient="landscape"/>
          <w:pgMar w:top="1531" w:right="2098" w:bottom="1531" w:left="1984" w:header="851" w:footer="992" w:gutter="0"/>
          <w:cols w:space="425"/>
          <w:docGrid w:type="lines" w:linePitch="312"/>
        </w:sectPr>
      </w:pPr>
    </w:p>
    <w:p w:rsidR="00782A49" w:rsidRDefault="00782A49">
      <w:pPr>
        <w:widowControl/>
        <w:spacing w:line="300" w:lineRule="exact"/>
        <w:jc w:val="left"/>
        <w:textAlignment w:val="center"/>
        <w:rPr>
          <w:rFonts w:eastAsia="方正黑体_GBK"/>
          <w:b/>
          <w:bCs/>
        </w:rPr>
      </w:pPr>
      <w:r>
        <w:rPr>
          <w:rFonts w:eastAsia="方正黑体_GBK" w:cs="方正黑体_GBK" w:hint="eastAsia"/>
          <w:b/>
          <w:bCs/>
        </w:rPr>
        <w:t>附件</w:t>
      </w:r>
      <w:r>
        <w:rPr>
          <w:rFonts w:eastAsia="方正黑体_GBK"/>
          <w:b/>
          <w:bCs/>
        </w:rPr>
        <w:t>2</w:t>
      </w:r>
    </w:p>
    <w:p w:rsidR="00782A49" w:rsidRDefault="00782A49">
      <w:pPr>
        <w:snapToGrid w:val="0"/>
        <w:spacing w:line="240" w:lineRule="atLeast"/>
        <w:jc w:val="center"/>
        <w:rPr>
          <w:rFonts w:eastAsia="方正小标宋_GBK" w:hAnsi="方正小标宋_GBK"/>
          <w:sz w:val="44"/>
          <w:szCs w:val="44"/>
        </w:rPr>
      </w:pPr>
    </w:p>
    <w:p w:rsidR="00782A49" w:rsidRDefault="00782A49">
      <w:pPr>
        <w:snapToGrid w:val="0"/>
        <w:spacing w:line="240" w:lineRule="atLeas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南充市外事交流服务中心</w:t>
      </w:r>
      <w:r>
        <w:rPr>
          <w:rFonts w:eastAsia="方正小标宋_GBK" w:hAnsi="方正小标宋_GBK"/>
          <w:sz w:val="44"/>
          <w:szCs w:val="44"/>
        </w:rPr>
        <w:t>2020</w:t>
      </w:r>
      <w:r>
        <w:rPr>
          <w:rFonts w:eastAsia="方正小标宋_GBK" w:hAnsi="方正小标宋_GBK" w:cs="方正小标宋_GBK" w:hint="eastAsia"/>
          <w:sz w:val="44"/>
          <w:szCs w:val="44"/>
        </w:rPr>
        <w:t>年公开考调</w:t>
      </w:r>
    </w:p>
    <w:p w:rsidR="00782A49" w:rsidRDefault="00782A49">
      <w:pPr>
        <w:snapToGrid w:val="0"/>
        <w:spacing w:line="240" w:lineRule="atLeast"/>
        <w:jc w:val="center"/>
        <w:rPr>
          <w:rFonts w:eastAsia="方正仿宋简体"/>
          <w:b/>
          <w:bCs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事业单位基本情况一览表</w:t>
      </w:r>
    </w:p>
    <w:tbl>
      <w:tblPr>
        <w:tblpPr w:leftFromText="180" w:rightFromText="180" w:vertAnchor="text" w:horzAnchor="page" w:tblpX="1294" w:tblpY="326"/>
        <w:tblOverlap w:val="never"/>
        <w:tblW w:w="14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91"/>
        <w:gridCol w:w="1284"/>
        <w:gridCol w:w="1860"/>
        <w:gridCol w:w="1932"/>
        <w:gridCol w:w="7397"/>
      </w:tblGrid>
      <w:tr w:rsidR="00782A49">
        <w:trPr>
          <w:trHeight w:val="99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主要职能</w:t>
            </w:r>
          </w:p>
        </w:tc>
      </w:tr>
      <w:tr w:rsidR="00782A49">
        <w:trPr>
          <w:trHeight w:val="267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南充市外事交流服务中心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全额拨款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南充市滨江北路三段</w:t>
            </w:r>
            <w:r>
              <w:rPr>
                <w:rStyle w:val="font21"/>
                <w:rFonts w:ascii="Times New Roman" w:eastAsia="方正仿宋_GBK" w:hAnsi="Times New Roman" w:cs="Times New Roman"/>
                <w:b/>
                <w:bCs/>
                <w:color w:val="auto"/>
                <w:sz w:val="24"/>
                <w:szCs w:val="24"/>
              </w:rPr>
              <w:t>112</w:t>
            </w:r>
            <w:r>
              <w:rPr>
                <w:rStyle w:val="font21"/>
                <w:rFonts w:ascii="Times New Roman" w:eastAsia="方正仿宋_GBK" w:hAnsi="Times New Roman" w:cs="方正仿宋_GBK" w:hint="eastAsia"/>
                <w:b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0817-2327555</w:t>
            </w:r>
          </w:p>
        </w:tc>
        <w:tc>
          <w:tcPr>
            <w:tcW w:w="7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49" w:rsidRDefault="00782A49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负责重大外事活动翻译、接待和服务工作；牵头负责市领导干部因公临时出国团组手续办理工作；负责全市外事工作的信息咨询服务、外事活动礼宾礼仪指导、外事业务培训等工作；负责全市外事交流、合作项目信息收集工作；积极开展国（境）外招商服务工作。</w:t>
            </w:r>
          </w:p>
        </w:tc>
      </w:tr>
    </w:tbl>
    <w:p w:rsidR="00782A49" w:rsidRDefault="00782A49">
      <w:pPr>
        <w:pStyle w:val="Footer"/>
        <w:rPr>
          <w:rFonts w:eastAsia="方正仿宋_GBK"/>
          <w:b/>
          <w:bCs/>
        </w:rPr>
        <w:sectPr w:rsidR="00782A49">
          <w:pgSz w:w="16838" w:h="11906" w:orient="landscape"/>
          <w:pgMar w:top="1531" w:right="2098" w:bottom="1531" w:left="1984" w:header="851" w:footer="992" w:gutter="0"/>
          <w:cols w:space="425"/>
          <w:docGrid w:type="lines" w:linePitch="312"/>
        </w:sectPr>
      </w:pPr>
    </w:p>
    <w:p w:rsidR="00782A49" w:rsidRDefault="00782A49">
      <w:pPr>
        <w:shd w:val="clear" w:color="auto" w:fill="FFFFFF"/>
        <w:spacing w:line="560" w:lineRule="exact"/>
        <w:jc w:val="left"/>
        <w:rPr>
          <w:rFonts w:eastAsia="方正黑体_GBK"/>
          <w:b/>
          <w:bCs/>
          <w:kern w:val="0"/>
          <w:shd w:val="clear" w:color="auto" w:fill="FFFFFF"/>
        </w:rPr>
      </w:pPr>
      <w:r>
        <w:rPr>
          <w:rFonts w:eastAsia="方正黑体_GBK" w:cs="方正黑体_GBK" w:hint="eastAsia"/>
          <w:b/>
          <w:bCs/>
          <w:kern w:val="0"/>
          <w:shd w:val="clear" w:color="auto" w:fill="FFFFFF"/>
        </w:rPr>
        <w:t>附件</w:t>
      </w:r>
      <w:r>
        <w:rPr>
          <w:rFonts w:eastAsia="方正黑体_GBK"/>
          <w:b/>
          <w:bCs/>
          <w:kern w:val="0"/>
          <w:shd w:val="clear" w:color="auto" w:fill="FFFFFF"/>
        </w:rPr>
        <w:t>3</w:t>
      </w:r>
    </w:p>
    <w:p w:rsidR="00782A49" w:rsidRDefault="00782A49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南充市外事交流服务中心</w:t>
      </w:r>
    </w:p>
    <w:p w:rsidR="00782A49" w:rsidRDefault="00782A49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 w:hAnsi="方正小标宋_GBK" w:cs="方正小标宋_GBK" w:hint="eastAsia"/>
          <w:sz w:val="44"/>
          <w:szCs w:val="44"/>
        </w:rPr>
        <w:t>年公开考调工作人员考试报名表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782A49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生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 w:rsidR="00782A49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健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康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状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参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身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近两年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:rsidR="00782A49" w:rsidRDefault="00782A49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782A49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是否有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782A49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782A49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782A49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782A49">
        <w:trPr>
          <w:trHeight w:val="22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0"/>
                <w:szCs w:val="20"/>
              </w:rPr>
              <w:tab/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782A49">
        <w:trPr>
          <w:trHeight w:val="264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干部管理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782A49">
        <w:trPr>
          <w:trHeight w:val="27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782A49" w:rsidRDefault="00782A49">
            <w:pPr>
              <w:spacing w:line="57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审查人：</w:t>
            </w:r>
          </w:p>
          <w:p w:rsidR="00782A49" w:rsidRDefault="00782A49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782A49" w:rsidRDefault="00782A49">
      <w:pPr>
        <w:pStyle w:val="Footer"/>
        <w:rPr>
          <w:rFonts w:eastAsia="方正仿宋_GBK"/>
          <w:b/>
          <w:bCs/>
        </w:rPr>
      </w:pPr>
    </w:p>
    <w:sectPr w:rsidR="00782A49" w:rsidSect="005A5C60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49" w:rsidRDefault="00782A49" w:rsidP="005A5C60">
      <w:r>
        <w:separator/>
      </w:r>
    </w:p>
  </w:endnote>
  <w:endnote w:type="continuationSeparator" w:id="0">
    <w:p w:rsidR="00782A49" w:rsidRDefault="00782A49" w:rsidP="005A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49" w:rsidRDefault="00782A49">
    <w:pPr>
      <w:pStyle w:val="Footer"/>
      <w:tabs>
        <w:tab w:val="clear" w:pos="4153"/>
        <w:tab w:val="left" w:pos="6935"/>
      </w:tabs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.7pt;margin-top:-20.95pt;width:50.7pt;height:20.55pt;z-index:251660288;mso-position-horizontal:outside;mso-position-horizontal-relative:margin" filled="f" stroked="f" strokeweight=".5pt">
          <v:textbox inset="0,0,0,0">
            <w:txbxContent>
              <w:p w:rsidR="00782A49" w:rsidRDefault="00782A49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49" w:rsidRDefault="00782A49" w:rsidP="005A5C60">
      <w:r>
        <w:separator/>
      </w:r>
    </w:p>
  </w:footnote>
  <w:footnote w:type="continuationSeparator" w:id="0">
    <w:p w:rsidR="00782A49" w:rsidRDefault="00782A49" w:rsidP="005A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49" w:rsidRDefault="00782A49" w:rsidP="00EA5D5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0A437A"/>
    <w:multiLevelType w:val="singleLevel"/>
    <w:tmpl w:val="9F0A437A"/>
    <w:lvl w:ilvl="0">
      <w:start w:val="1"/>
      <w:numFmt w:val="decimal"/>
      <w:suff w:val="nothing"/>
      <w:lvlText w:val="（%1）"/>
      <w:lvlJc w:val="left"/>
    </w:lvl>
  </w:abstractNum>
  <w:abstractNum w:abstractNumId="1">
    <w:nsid w:val="E93E31C0"/>
    <w:multiLevelType w:val="singleLevel"/>
    <w:tmpl w:val="E93E31C0"/>
    <w:lvl w:ilvl="0">
      <w:start w:val="1"/>
      <w:numFmt w:val="decimal"/>
      <w:suff w:val="space"/>
      <w:lvlText w:val="%1."/>
      <w:lvlJc w:val="left"/>
    </w:lvl>
  </w:abstractNum>
  <w:abstractNum w:abstractNumId="2">
    <w:nsid w:val="6A4DA8F6"/>
    <w:multiLevelType w:val="singleLevel"/>
    <w:tmpl w:val="6A4DA8F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CA4DBE"/>
    <w:rsid w:val="00093ECF"/>
    <w:rsid w:val="005A5C60"/>
    <w:rsid w:val="00715C44"/>
    <w:rsid w:val="00782A49"/>
    <w:rsid w:val="00C319C2"/>
    <w:rsid w:val="00C36F39"/>
    <w:rsid w:val="00DC4AF8"/>
    <w:rsid w:val="00EA5D5E"/>
    <w:rsid w:val="03063146"/>
    <w:rsid w:val="03C5331C"/>
    <w:rsid w:val="05191A56"/>
    <w:rsid w:val="0A933729"/>
    <w:rsid w:val="1DCA4DBE"/>
    <w:rsid w:val="1F5136BD"/>
    <w:rsid w:val="1FB065C3"/>
    <w:rsid w:val="241015F7"/>
    <w:rsid w:val="2B6B0F7F"/>
    <w:rsid w:val="2D1C2E92"/>
    <w:rsid w:val="2E0A2F49"/>
    <w:rsid w:val="39F506A4"/>
    <w:rsid w:val="3D5F6600"/>
    <w:rsid w:val="430C127D"/>
    <w:rsid w:val="4B173AFA"/>
    <w:rsid w:val="57081072"/>
    <w:rsid w:val="578509B3"/>
    <w:rsid w:val="5B7639D4"/>
    <w:rsid w:val="5F860259"/>
    <w:rsid w:val="5FA20369"/>
    <w:rsid w:val="60404DFE"/>
    <w:rsid w:val="607D2370"/>
    <w:rsid w:val="60E92477"/>
    <w:rsid w:val="61617771"/>
    <w:rsid w:val="62D55768"/>
    <w:rsid w:val="69820432"/>
    <w:rsid w:val="69A67662"/>
    <w:rsid w:val="6C282FE9"/>
    <w:rsid w:val="71635951"/>
    <w:rsid w:val="7550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er"/>
    <w:qFormat/>
    <w:rsid w:val="005A5C60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A2F"/>
    <w:rPr>
      <w:rFonts w:ascii="Times New Roman" w:eastAsia="仿宋_GB2312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A2F"/>
    <w:rPr>
      <w:rFonts w:ascii="Times New Roman" w:eastAsia="仿宋_GB2312" w:hAnsi="Times New Roman"/>
      <w:sz w:val="18"/>
      <w:szCs w:val="18"/>
    </w:rPr>
  </w:style>
  <w:style w:type="character" w:customStyle="1" w:styleId="font21">
    <w:name w:val="font21"/>
    <w:basedOn w:val="DefaultParagraphFont"/>
    <w:uiPriority w:val="99"/>
    <w:rsid w:val="005A5C60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南充市外事交流服务中心</dc:title>
  <dc:subject/>
  <dc:creator>Administrator</dc:creator>
  <cp:keywords/>
  <dc:description/>
  <cp:lastModifiedBy>6160033</cp:lastModifiedBy>
  <cp:revision>3</cp:revision>
  <cp:lastPrinted>2020-06-19T08:51:00Z</cp:lastPrinted>
  <dcterms:created xsi:type="dcterms:W3CDTF">2020-06-19T09:42:00Z</dcterms:created>
  <dcterms:modified xsi:type="dcterms:W3CDTF">2020-06-19T09:42:00Z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