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eastAsia="宋体"/>
          <w:b/>
          <w:color w:val="auto"/>
          <w:sz w:val="28"/>
          <w:szCs w:val="28"/>
        </w:rPr>
      </w:pPr>
      <w:r>
        <w:rPr>
          <w:rFonts w:hint="eastAsia" w:eastAsia="宋体"/>
          <w:color w:val="auto"/>
          <w:sz w:val="28"/>
          <w:szCs w:val="28"/>
        </w:rPr>
        <w:t>附件1：</w:t>
      </w:r>
    </w:p>
    <w:p>
      <w:pPr>
        <w:spacing w:line="520" w:lineRule="exact"/>
        <w:jc w:val="center"/>
        <w:rPr>
          <w:rFonts w:eastAsia="黑体"/>
          <w:color w:val="auto"/>
          <w:sz w:val="28"/>
          <w:szCs w:val="28"/>
        </w:rPr>
      </w:pPr>
      <w:r>
        <w:rPr>
          <w:rFonts w:eastAsia="宋体"/>
          <w:b/>
          <w:color w:val="auto"/>
          <w:sz w:val="30"/>
          <w:szCs w:val="30"/>
        </w:rPr>
        <w:t>四川省</w:t>
      </w:r>
      <w:r>
        <w:rPr>
          <w:rFonts w:hint="eastAsia" w:eastAsia="宋体"/>
          <w:b/>
          <w:color w:val="auto"/>
          <w:sz w:val="30"/>
          <w:szCs w:val="30"/>
        </w:rPr>
        <w:t>林业和草原调查规划院</w:t>
      </w:r>
      <w:r>
        <w:rPr>
          <w:rFonts w:eastAsia="宋体"/>
          <w:b/>
          <w:color w:val="auto"/>
          <w:sz w:val="30"/>
          <w:szCs w:val="30"/>
        </w:rPr>
        <w:t>20</w:t>
      </w:r>
      <w:r>
        <w:rPr>
          <w:rFonts w:hint="eastAsia" w:eastAsia="宋体"/>
          <w:b/>
          <w:color w:val="auto"/>
          <w:sz w:val="30"/>
          <w:szCs w:val="30"/>
          <w:lang w:val="en-US" w:eastAsia="zh-CN"/>
        </w:rPr>
        <w:t>20</w:t>
      </w:r>
      <w:r>
        <w:rPr>
          <w:rFonts w:eastAsia="宋体"/>
          <w:b/>
          <w:color w:val="auto"/>
          <w:sz w:val="30"/>
          <w:szCs w:val="30"/>
        </w:rPr>
        <w:t>年</w:t>
      </w:r>
      <w:r>
        <w:rPr>
          <w:rFonts w:hint="eastAsia" w:eastAsia="宋体"/>
          <w:b/>
          <w:color w:val="auto"/>
          <w:sz w:val="30"/>
          <w:szCs w:val="30"/>
          <w:lang w:val="en-US" w:eastAsia="zh-CN"/>
        </w:rPr>
        <w:t>7</w:t>
      </w:r>
      <w:r>
        <w:rPr>
          <w:rFonts w:hint="eastAsia" w:eastAsia="宋体"/>
          <w:b/>
          <w:color w:val="auto"/>
          <w:sz w:val="30"/>
          <w:szCs w:val="30"/>
        </w:rPr>
        <w:t>月</w:t>
      </w:r>
      <w:r>
        <w:rPr>
          <w:rFonts w:eastAsia="宋体"/>
          <w:b/>
          <w:color w:val="auto"/>
          <w:sz w:val="30"/>
          <w:szCs w:val="30"/>
        </w:rPr>
        <w:t>公开考核招聘工作人员岗位和条件要求一览表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480"/>
        <w:gridCol w:w="930"/>
        <w:gridCol w:w="855"/>
        <w:gridCol w:w="480"/>
        <w:gridCol w:w="645"/>
        <w:gridCol w:w="1335"/>
        <w:gridCol w:w="1080"/>
        <w:gridCol w:w="2850"/>
        <w:gridCol w:w="825"/>
        <w:gridCol w:w="23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685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18"/>
                <w:szCs w:val="18"/>
              </w:rPr>
            </w:pPr>
            <w:r>
              <w:rPr>
                <w:rFonts w:ascii="黑体" w:hAnsi="黑体" w:eastAsia="黑体"/>
                <w:color w:val="auto"/>
                <w:sz w:val="18"/>
                <w:szCs w:val="18"/>
              </w:rPr>
              <w:t>招聘单位</w:t>
            </w:r>
          </w:p>
        </w:tc>
        <w:tc>
          <w:tcPr>
            <w:tcW w:w="1410" w:type="dxa"/>
            <w:gridSpan w:val="2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18"/>
                <w:szCs w:val="18"/>
              </w:rPr>
            </w:pPr>
            <w:r>
              <w:rPr>
                <w:rFonts w:ascii="黑体" w:hAnsi="黑体" w:eastAsia="黑体"/>
                <w:color w:val="auto"/>
                <w:sz w:val="18"/>
                <w:szCs w:val="18"/>
              </w:rPr>
              <w:t>招聘岗位</w:t>
            </w:r>
          </w:p>
        </w:tc>
        <w:tc>
          <w:tcPr>
            <w:tcW w:w="85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auto"/>
                <w:sz w:val="18"/>
                <w:szCs w:val="18"/>
              </w:rPr>
            </w:pPr>
            <w:r>
              <w:rPr>
                <w:rFonts w:ascii="黑体" w:hAnsi="黑体" w:eastAsia="黑体"/>
                <w:color w:val="auto"/>
                <w:sz w:val="18"/>
                <w:szCs w:val="18"/>
              </w:rPr>
              <w:t>岗位</w:t>
            </w:r>
          </w:p>
          <w:p>
            <w:pPr>
              <w:jc w:val="center"/>
              <w:rPr>
                <w:rFonts w:ascii="黑体" w:hAnsi="黑体" w:eastAsia="黑体"/>
                <w:color w:val="auto"/>
                <w:sz w:val="18"/>
                <w:szCs w:val="18"/>
              </w:rPr>
            </w:pPr>
            <w:r>
              <w:rPr>
                <w:rFonts w:ascii="黑体" w:hAnsi="黑体" w:eastAsia="黑体"/>
                <w:color w:val="auto"/>
                <w:sz w:val="18"/>
                <w:szCs w:val="18"/>
              </w:rPr>
              <w:t>编码</w:t>
            </w:r>
          </w:p>
        </w:tc>
        <w:tc>
          <w:tcPr>
            <w:tcW w:w="480" w:type="dxa"/>
            <w:vMerge w:val="restar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18"/>
                <w:szCs w:val="18"/>
              </w:rPr>
            </w:pPr>
            <w:r>
              <w:rPr>
                <w:rFonts w:ascii="黑体" w:hAnsi="黑体" w:eastAsia="黑体"/>
                <w:color w:val="auto"/>
                <w:sz w:val="18"/>
                <w:szCs w:val="18"/>
              </w:rPr>
              <w:t>招聘人数</w:t>
            </w:r>
          </w:p>
        </w:tc>
        <w:tc>
          <w:tcPr>
            <w:tcW w:w="645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18"/>
                <w:szCs w:val="18"/>
              </w:rPr>
            </w:pPr>
            <w:r>
              <w:rPr>
                <w:rFonts w:ascii="黑体" w:hAnsi="黑体" w:eastAsia="黑体"/>
                <w:color w:val="auto"/>
                <w:sz w:val="18"/>
                <w:szCs w:val="18"/>
              </w:rPr>
              <w:t>招聘对象范围</w:t>
            </w:r>
          </w:p>
        </w:tc>
        <w:tc>
          <w:tcPr>
            <w:tcW w:w="6090" w:type="dxa"/>
            <w:gridSpan w:val="4"/>
            <w:noWrap w:val="0"/>
            <w:vAlign w:val="center"/>
          </w:tcPr>
          <w:p>
            <w:pPr>
              <w:ind w:left="291"/>
              <w:jc w:val="center"/>
              <w:rPr>
                <w:rFonts w:ascii="黑体" w:hAnsi="黑体" w:eastAsia="黑体"/>
                <w:color w:val="auto"/>
                <w:sz w:val="18"/>
                <w:szCs w:val="18"/>
              </w:rPr>
            </w:pPr>
            <w:r>
              <w:rPr>
                <w:rFonts w:ascii="黑体" w:hAnsi="黑体" w:eastAsia="黑体"/>
                <w:color w:val="auto"/>
                <w:sz w:val="18"/>
                <w:szCs w:val="18"/>
              </w:rPr>
              <w:t>其他条件要求</w:t>
            </w:r>
          </w:p>
        </w:tc>
        <w:tc>
          <w:tcPr>
            <w:tcW w:w="2306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21"/>
                <w:szCs w:val="21"/>
              </w:rPr>
            </w:pPr>
            <w:r>
              <w:rPr>
                <w:rFonts w:ascii="黑体" w:hAnsi="黑体" w:eastAsia="黑体"/>
                <w:color w:val="auto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" w:hRule="atLeast"/>
          <w:jc w:val="center"/>
        </w:trPr>
        <w:tc>
          <w:tcPr>
            <w:tcW w:w="685" w:type="dxa"/>
            <w:vMerge w:val="continue"/>
            <w:noWrap w:val="0"/>
            <w:vAlign w:val="center"/>
          </w:tcPr>
          <w:p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48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auto"/>
                <w:sz w:val="18"/>
                <w:szCs w:val="18"/>
              </w:rPr>
            </w:pPr>
            <w:r>
              <w:rPr>
                <w:rFonts w:ascii="黑体" w:hAnsi="黑体" w:eastAsia="黑体"/>
                <w:color w:val="auto"/>
                <w:sz w:val="18"/>
                <w:szCs w:val="18"/>
              </w:rPr>
              <w:t>岗位</w:t>
            </w:r>
          </w:p>
          <w:p>
            <w:pPr>
              <w:jc w:val="center"/>
              <w:rPr>
                <w:rFonts w:ascii="黑体" w:hAnsi="黑体" w:eastAsia="黑体"/>
                <w:color w:val="auto"/>
                <w:sz w:val="18"/>
                <w:szCs w:val="18"/>
              </w:rPr>
            </w:pPr>
            <w:r>
              <w:rPr>
                <w:rFonts w:ascii="黑体" w:hAnsi="黑体" w:eastAsia="黑体"/>
                <w:color w:val="auto"/>
                <w:sz w:val="18"/>
                <w:szCs w:val="18"/>
              </w:rPr>
              <w:t>类别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18"/>
                <w:szCs w:val="18"/>
              </w:rPr>
            </w:pPr>
            <w:r>
              <w:rPr>
                <w:rFonts w:ascii="黑体" w:hAnsi="黑体" w:eastAsia="黑体"/>
                <w:color w:val="auto"/>
                <w:sz w:val="18"/>
                <w:szCs w:val="18"/>
              </w:rPr>
              <w:t>岗位</w:t>
            </w:r>
          </w:p>
          <w:p>
            <w:pPr>
              <w:jc w:val="center"/>
              <w:rPr>
                <w:rFonts w:ascii="黑体" w:hAnsi="黑体" w:eastAsia="黑体"/>
                <w:color w:val="auto"/>
                <w:sz w:val="18"/>
                <w:szCs w:val="18"/>
              </w:rPr>
            </w:pPr>
            <w:r>
              <w:rPr>
                <w:rFonts w:ascii="黑体" w:hAnsi="黑体" w:eastAsia="黑体"/>
                <w:color w:val="auto"/>
                <w:sz w:val="18"/>
                <w:szCs w:val="18"/>
              </w:rPr>
              <w:t>名称</w:t>
            </w:r>
          </w:p>
        </w:tc>
        <w:tc>
          <w:tcPr>
            <w:tcW w:w="855" w:type="dxa"/>
            <w:vMerge w:val="continue"/>
            <w:noWrap w:val="0"/>
            <w:vAlign w:val="center"/>
          </w:tcPr>
          <w:p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480" w:type="dxa"/>
            <w:vMerge w:val="continue"/>
            <w:noWrap w:val="0"/>
            <w:vAlign w:val="center"/>
          </w:tcPr>
          <w:p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645" w:type="dxa"/>
            <w:vMerge w:val="continue"/>
            <w:noWrap w:val="0"/>
            <w:vAlign w:val="center"/>
          </w:tcPr>
          <w:p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18"/>
                <w:szCs w:val="18"/>
              </w:rPr>
            </w:pPr>
            <w:r>
              <w:rPr>
                <w:rFonts w:ascii="黑体" w:hAnsi="黑体" w:eastAsia="黑体"/>
                <w:color w:val="auto"/>
                <w:sz w:val="18"/>
                <w:szCs w:val="18"/>
              </w:rPr>
              <w:t>年龄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18"/>
                <w:szCs w:val="18"/>
              </w:rPr>
            </w:pPr>
            <w:r>
              <w:rPr>
                <w:rFonts w:ascii="黑体" w:hAnsi="黑体" w:eastAsia="黑体"/>
                <w:color w:val="auto"/>
                <w:sz w:val="18"/>
                <w:szCs w:val="18"/>
              </w:rPr>
              <w:t>学历</w:t>
            </w:r>
          </w:p>
          <w:p>
            <w:pPr>
              <w:jc w:val="center"/>
              <w:rPr>
                <w:rFonts w:ascii="黑体" w:hAnsi="黑体" w:eastAsia="黑体"/>
                <w:color w:val="auto"/>
                <w:sz w:val="18"/>
                <w:szCs w:val="18"/>
              </w:rPr>
            </w:pPr>
            <w:r>
              <w:rPr>
                <w:rFonts w:ascii="黑体" w:hAnsi="黑体" w:eastAsia="黑体"/>
                <w:color w:val="auto"/>
                <w:sz w:val="18"/>
                <w:szCs w:val="18"/>
              </w:rPr>
              <w:t>或学位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18"/>
                <w:szCs w:val="18"/>
              </w:rPr>
            </w:pPr>
            <w:r>
              <w:rPr>
                <w:rFonts w:ascii="黑体" w:hAnsi="黑体" w:eastAsia="黑体"/>
                <w:color w:val="auto"/>
                <w:sz w:val="18"/>
                <w:szCs w:val="18"/>
              </w:rPr>
              <w:t>专业条件要求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color w:val="auto"/>
                <w:sz w:val="18"/>
                <w:szCs w:val="18"/>
              </w:rPr>
            </w:pPr>
            <w:r>
              <w:rPr>
                <w:rFonts w:ascii="黑体" w:hAnsi="黑体" w:eastAsia="黑体"/>
                <w:color w:val="auto"/>
                <w:sz w:val="18"/>
                <w:szCs w:val="18"/>
              </w:rPr>
              <w:t>其他</w:t>
            </w:r>
          </w:p>
        </w:tc>
        <w:tc>
          <w:tcPr>
            <w:tcW w:w="2306" w:type="dxa"/>
            <w:vMerge w:val="continue"/>
            <w:noWrap w:val="0"/>
            <w:vAlign w:val="center"/>
          </w:tcPr>
          <w:p>
            <w:pPr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atLeast"/>
          <w:jc w:val="center"/>
        </w:trPr>
        <w:tc>
          <w:tcPr>
            <w:tcW w:w="685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  <w:t>四川省林业</w:t>
            </w: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  <w:t>和草原</w:t>
            </w: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  <w:t>调查规划院</w:t>
            </w:r>
          </w:p>
        </w:tc>
        <w:tc>
          <w:tcPr>
            <w:tcW w:w="48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  <w:t>专业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  <w:t>技术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  <w:t>保护地</w:t>
            </w:r>
          </w:p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  <w:t>规划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  <w:t>20</w:t>
            </w: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  <w:t>1001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  <w:t>1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  <w:t>详见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  <w:t>公告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  <w:t>1985年1月1日及以后出生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  <w:t>博士研究生学历学位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  <w:t>生态学</w:t>
            </w: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  <w:t>湿地生态学、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  <w:t>自然保护区（学）、</w:t>
            </w:r>
          </w:p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  <w:t>水土保持与荒漠化防治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</w:pPr>
          </w:p>
        </w:tc>
        <w:tc>
          <w:tcPr>
            <w:tcW w:w="230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  <w:t>此岗位长期从事野外工作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" w:hRule="atLeast"/>
          <w:jc w:val="center"/>
        </w:trPr>
        <w:tc>
          <w:tcPr>
            <w:tcW w:w="685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</w:pPr>
          </w:p>
        </w:tc>
        <w:tc>
          <w:tcPr>
            <w:tcW w:w="48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  <w:t>专业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  <w:t>技术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  <w:t>调查规划设计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  <w:t>20</w:t>
            </w: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  <w:t>1002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  <w:t>1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  <w:t>详见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  <w:t>公告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  <w:t>1985年1月1日及以后出生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  <w:t>博士研究生学历学位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  <w:t>动物生态学、生态学、</w:t>
            </w:r>
          </w:p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  <w:t>水土保持与荒漠化防治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</w:pPr>
          </w:p>
        </w:tc>
        <w:tc>
          <w:tcPr>
            <w:tcW w:w="230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  <w:t>此岗位长期从事野外工作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685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</w:pPr>
          </w:p>
        </w:tc>
        <w:tc>
          <w:tcPr>
            <w:tcW w:w="48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  <w:t>专业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  <w:t>技术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  <w:t>景观规划设计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  <w:t>20</w:t>
            </w: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  <w:t>1003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  <w:t>1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  <w:t>详见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  <w:t>公告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  <w:t>1985年1月1日及以后出生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  <w:t>博士研究生学历学位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  <w:t>风景园林（学）、森林生态学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</w:pPr>
          </w:p>
        </w:tc>
        <w:tc>
          <w:tcPr>
            <w:tcW w:w="230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  <w:t>此岗位长期从事野外工作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685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</w:pPr>
          </w:p>
        </w:tc>
        <w:tc>
          <w:tcPr>
            <w:tcW w:w="480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  <w:t>专业技术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  <w:t>信息系统应用研发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  <w:t>20201004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  <w:t>详见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  <w:t>公告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  <w:t>1985年1月1日及以后出生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  <w:t>博士研究生学历学位</w:t>
            </w:r>
          </w:p>
        </w:tc>
        <w:tc>
          <w:tcPr>
            <w:tcW w:w="28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 w:eastAsia="zh-CN"/>
              </w:rPr>
              <w:t>林业信息工程、计算机科学与技术、地图学与地理信息系统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</w:pPr>
          </w:p>
        </w:tc>
        <w:tc>
          <w:tcPr>
            <w:tcW w:w="230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  <w:t>此岗位长期从事野外工作</w:t>
            </w:r>
          </w:p>
        </w:tc>
      </w:tr>
    </w:tbl>
    <w:p/>
    <w:p/>
    <w:p/>
    <w:p/>
    <w:p/>
    <w:p/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AB1F72"/>
    <w:rsid w:val="2FAB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仿宋_GB2312" w:cs="Times New Roman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2020-06-28T08:15:00Z</dcterms:created>
  <dc:creator>胥蛋蛋</dc:creator>
  <cp:lastModifiedBy>胥蛋蛋</cp:lastModifiedBy>
  <dcterms:modified xsi:type="dcterms:W3CDTF">2020-06-28T08:16:52Z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