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重庆市金佛山水利水电开发有限公司应聘报名表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287"/>
        <w:gridCol w:w="1185"/>
        <w:gridCol w:w="145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22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4"/>
    <w:rsid w:val="00C67974"/>
    <w:rsid w:val="6A4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adjustRightInd w:val="0"/>
      <w:snapToGrid w:val="0"/>
      <w:spacing w:line="360" w:lineRule="auto"/>
      <w:ind w:firstLine="900" w:firstLineChars="20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2020-08-12T02:00:00Z</dcterms:created>
  <dc:creator>李仕羽</dc:creator>
  <cp:lastModifiedBy>李仕羽</cp:lastModifiedBy>
  <dcterms:modified xsi:type="dcterms:W3CDTF">2020-08-12T02:01:15Z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