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仿宋简体"/>
          <w:color w:val="000000"/>
          <w:sz w:val="32"/>
          <w:szCs w:val="32"/>
        </w:rPr>
        <w:t>成都市成华区妇幼保健院招聘工作人员报名表</w:t>
      </w:r>
    </w:p>
    <w:p>
      <w:pPr>
        <w:pStyle w:val="2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</w:p>
    <w:tbl>
      <w:tblPr>
        <w:tblStyle w:val="4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548"/>
        <w:gridCol w:w="711"/>
        <w:gridCol w:w="484"/>
        <w:gridCol w:w="525"/>
        <w:gridCol w:w="141"/>
        <w:gridCol w:w="851"/>
        <w:gridCol w:w="142"/>
        <w:gridCol w:w="1128"/>
        <w:gridCol w:w="71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身心健康状况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执业资格证书取得时间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（用于后续发通知使用，请规范填写）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所报岗位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受奖惩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何时受何种培训、达到何种程度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8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本人承诺：本人以上所填内容属实，不含虚假成分，谨此确认。签字：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2020-08-17T01:20:18Z</dcterms:created>
  <dc:creator>Administrator</dc:creator>
  <cp:lastModifiedBy>人丑就要多读书</cp:lastModifiedBy>
  <dcterms:modified xsi:type="dcterms:W3CDTF">2020-08-17T01:20:24Z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