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德宏州委机要和保密局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属事业单位公开招聘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7373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硕士研究生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岗位人数及资格条件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05"/>
        <w:gridCol w:w="1506"/>
        <w:gridCol w:w="1538"/>
        <w:gridCol w:w="5509"/>
        <w:gridCol w:w="1025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招聘单位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事业单位分类情况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名称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拟聘人数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（人）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专业要求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条件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德宏州专用通信局（保密技术服务中心）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公益一类事业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术岗位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6" w:firstLineChars="4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zh-CN"/>
              </w:rPr>
              <w:t>电路与系统；电子科学与技术；电子与通信工程；通信与信息系统；微电子学与固体电子学；物理电子学；信号与信息处理；信息与通信工程；计算机技术；计算机科学与技术；计算机软件与理论；计算机系统结构；计算机应用技术；计算机与信息管理；软件工程；信息安全；应用软件工程；计算机信息工程；计算机运用与维护；计算机运用及维护技术；计算机与应用；计算机应用与维修；计算机应用与维护技术；计算机应用及网络；计算机应用及安全管理；计算机网络信息技术；计算机网络信息工程；计算机及应用管理；计算机管理及应用；计算机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普通招生计划全日制硕士研究生及以上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bookmarkEnd w:id="0"/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56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color w:val="255A38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专业说明：专业以毕业证或学位证为准，专业仅有“和”“与”“及”“及其”等连接词的不同，或者仅有</w:t>
      </w:r>
      <w:r>
        <w:rPr>
          <w:rFonts w:hint="eastAsia" w:ascii="Times New Roman" w:hAnsi="Times New Roman" w:eastAsia="仿宋_GB2312" w:cs="Times New Roman"/>
          <w:color w:val="255A38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个“学”字的差别的，可视为同一专业，连接词的互换视为同一专业，但连接词增减不视为同一专业（如“及”换成“与”视为同一专业，但“计算机信息与网络”“计算机信息网络”不能视为同一专业，或者最后一个“学”字的增减，也可视为同一专业）。</w:t>
      </w:r>
    </w:p>
    <w:sectPr>
      <w:pgSz w:w="16838" w:h="11906" w:orient="landscape"/>
      <w:pgMar w:top="964" w:right="1417" w:bottom="964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43E2"/>
    <w:rsid w:val="388A3B27"/>
    <w:rsid w:val="50CC43E2"/>
    <w:rsid w:val="6901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2020-09-25T02:22:00Z</dcterms:created>
  <dc:creator>lenovo</dc:creator>
  <cp:lastModifiedBy>AEducation</cp:lastModifiedBy>
  <dcterms:modified xsi:type="dcterms:W3CDTF">2020-09-25T03:32:20Z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