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00" w:rsidRPr="002B1120" w:rsidRDefault="00C23900" w:rsidP="00A6610A">
      <w:pPr>
        <w:overflowPunct w:val="0"/>
        <w:spacing w:line="579" w:lineRule="exact"/>
        <w:rPr>
          <w:rFonts w:ascii="Times New Roman" w:eastAsia="仿宋" w:hAnsi="Times New Roman" w:cs="Times New Roman" w:hint="eastAsia"/>
          <w:color w:val="0D0D0D" w:themeColor="text1" w:themeTint="F2"/>
          <w:sz w:val="32"/>
          <w:szCs w:val="32"/>
        </w:rPr>
        <w:sectPr w:rsidR="00C23900" w:rsidRPr="002B1120" w:rsidSect="002B1120">
          <w:footerReference w:type="even" r:id="rId9"/>
          <w:footerReference w:type="default" r:id="rId10"/>
          <w:pgSz w:w="11906" w:h="16838" w:code="9"/>
          <w:pgMar w:top="2098" w:right="1531" w:bottom="1985" w:left="1531" w:header="851" w:footer="1531" w:gutter="0"/>
          <w:cols w:space="720"/>
          <w:docGrid w:type="lines" w:linePitch="312"/>
        </w:sectPr>
      </w:pPr>
      <w:bookmarkStart w:id="0" w:name="_GoBack"/>
      <w:bookmarkEnd w:id="0"/>
    </w:p>
    <w:p w:rsidR="00440C57" w:rsidRPr="002B1120" w:rsidRDefault="00440C57" w:rsidP="002B1120">
      <w:pPr>
        <w:spacing w:line="579" w:lineRule="exact"/>
        <w:rPr>
          <w:rFonts w:ascii="Times New Roman" w:eastAsia="黑体" w:hAnsi="Times New Roman" w:cs="仿宋"/>
          <w:sz w:val="32"/>
          <w:szCs w:val="32"/>
        </w:rPr>
      </w:pPr>
      <w:r w:rsidRPr="002B1120">
        <w:rPr>
          <w:rFonts w:ascii="Times New Roman" w:eastAsia="黑体" w:hAnsi="Times New Roman" w:hint="eastAsia"/>
          <w:sz w:val="32"/>
          <w:szCs w:val="32"/>
        </w:rPr>
        <w:lastRenderedPageBreak/>
        <w:t>附</w:t>
      </w:r>
      <w:r w:rsidRPr="002B1120">
        <w:rPr>
          <w:rFonts w:ascii="Times New Roman" w:eastAsia="黑体" w:hAnsi="Times New Roman" w:cs="仿宋" w:hint="eastAsia"/>
          <w:sz w:val="32"/>
          <w:szCs w:val="32"/>
        </w:rPr>
        <w:t>件</w:t>
      </w:r>
      <w:r w:rsidRPr="002B1120">
        <w:rPr>
          <w:rFonts w:ascii="Times New Roman" w:eastAsia="黑体" w:hAnsi="Times New Roman" w:cs="仿宋" w:hint="eastAsia"/>
          <w:sz w:val="32"/>
          <w:szCs w:val="32"/>
        </w:rPr>
        <w:t>1</w:t>
      </w:r>
    </w:p>
    <w:p w:rsidR="00440C57" w:rsidRPr="00BE76B7" w:rsidRDefault="00440C57" w:rsidP="002B1120">
      <w:pPr>
        <w:pStyle w:val="ae"/>
        <w:spacing w:after="0" w:line="700" w:lineRule="exact"/>
        <w:jc w:val="center"/>
        <w:rPr>
          <w:rFonts w:ascii="方正小标宋简体" w:eastAsia="方正小标宋简体" w:hAnsi="Times New Roman"/>
          <w:sz w:val="44"/>
        </w:rPr>
      </w:pPr>
      <w:r w:rsidRPr="00BE76B7">
        <w:rPr>
          <w:rFonts w:ascii="方正小标宋简体" w:eastAsia="方正小标宋简体" w:hAnsi="Times New Roman" w:hint="eastAsia"/>
          <w:sz w:val="44"/>
        </w:rPr>
        <w:t>成都市卫生健康委员会</w:t>
      </w:r>
      <w:r w:rsidR="00BE76B7" w:rsidRPr="00BE76B7">
        <w:rPr>
          <w:rFonts w:ascii="方正小标宋简体" w:eastAsia="方正小标宋简体" w:hAnsi="Times New Roman" w:hint="eastAsia"/>
          <w:sz w:val="44"/>
        </w:rPr>
        <w:t>13家</w:t>
      </w:r>
      <w:r w:rsidR="000760EF" w:rsidRPr="00BE76B7">
        <w:rPr>
          <w:rFonts w:ascii="方正小标宋简体" w:eastAsia="方正小标宋简体" w:hAnsi="Times New Roman" w:hint="eastAsia"/>
          <w:sz w:val="44"/>
        </w:rPr>
        <w:t>直</w:t>
      </w:r>
      <w:r w:rsidRPr="00BE76B7">
        <w:rPr>
          <w:rFonts w:ascii="方正小标宋简体" w:eastAsia="方正小标宋简体" w:hAnsi="Times New Roman" w:hint="eastAsia"/>
          <w:sz w:val="44"/>
        </w:rPr>
        <w:t>属</w:t>
      </w:r>
      <w:r w:rsidR="000760EF" w:rsidRPr="00BE76B7">
        <w:rPr>
          <w:rFonts w:ascii="方正小标宋简体" w:eastAsia="方正小标宋简体" w:hAnsi="Times New Roman" w:hint="eastAsia"/>
          <w:sz w:val="44"/>
        </w:rPr>
        <w:t>医疗卫生</w:t>
      </w:r>
      <w:r w:rsidRPr="00BE76B7">
        <w:rPr>
          <w:rFonts w:ascii="方正小标宋简体" w:eastAsia="方正小标宋简体" w:hAnsi="Times New Roman" w:hint="eastAsia"/>
          <w:sz w:val="44"/>
        </w:rPr>
        <w:t>事业单位和成大附院</w:t>
      </w:r>
    </w:p>
    <w:p w:rsidR="00440C57" w:rsidRPr="00BE76B7" w:rsidRDefault="00440C57" w:rsidP="002B1120">
      <w:pPr>
        <w:pStyle w:val="ae"/>
        <w:spacing w:after="0" w:line="700" w:lineRule="exact"/>
        <w:jc w:val="center"/>
        <w:rPr>
          <w:rFonts w:ascii="方正小标宋简体" w:eastAsia="方正小标宋简体" w:hAnsi="Times New Roman"/>
          <w:sz w:val="44"/>
        </w:rPr>
      </w:pPr>
      <w:r w:rsidRPr="00BE76B7">
        <w:rPr>
          <w:rFonts w:ascii="方正小标宋简体" w:eastAsia="方正小标宋简体" w:hAnsi="Times New Roman" w:hint="eastAsia"/>
          <w:sz w:val="44"/>
        </w:rPr>
        <w:t>公开招聘399名工作人员岗位表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10"/>
        <w:gridCol w:w="1709"/>
        <w:gridCol w:w="982"/>
        <w:gridCol w:w="630"/>
        <w:gridCol w:w="804"/>
        <w:gridCol w:w="846"/>
        <w:gridCol w:w="562"/>
        <w:gridCol w:w="1928"/>
        <w:gridCol w:w="1162"/>
        <w:gridCol w:w="577"/>
        <w:gridCol w:w="4031"/>
      </w:tblGrid>
      <w:tr w:rsidR="00440C57" w:rsidRPr="002B1120" w:rsidTr="002B1120">
        <w:trPr>
          <w:trHeight w:val="20"/>
          <w:tblHeader/>
        </w:trPr>
        <w:tc>
          <w:tcPr>
            <w:tcW w:w="1649" w:type="pct"/>
            <w:gridSpan w:val="5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招    聘    单    位</w:t>
            </w:r>
          </w:p>
        </w:tc>
        <w:tc>
          <w:tcPr>
            <w:tcW w:w="748" w:type="pct"/>
            <w:gridSpan w:val="3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招  聘  岗  位</w:t>
            </w:r>
          </w:p>
        </w:tc>
        <w:tc>
          <w:tcPr>
            <w:tcW w:w="2603" w:type="pct"/>
            <w:gridSpan w:val="4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应      聘      资      格      条      件</w:t>
            </w:r>
          </w:p>
        </w:tc>
      </w:tr>
      <w:tr w:rsidR="00440C57" w:rsidRPr="002B1120" w:rsidTr="002B1120">
        <w:trPr>
          <w:trHeight w:val="20"/>
          <w:tblHeader/>
        </w:trPr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属性</w:t>
            </w:r>
          </w:p>
        </w:tc>
        <w:tc>
          <w:tcPr>
            <w:tcW w:w="24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名  称</w:t>
            </w:r>
          </w:p>
        </w:tc>
        <w:tc>
          <w:tcPr>
            <w:tcW w:w="578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地  址</w:t>
            </w:r>
          </w:p>
        </w:tc>
        <w:tc>
          <w:tcPr>
            <w:tcW w:w="21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名 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类 别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学历</w:t>
            </w:r>
          </w:p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职  称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2B112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2B1120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其      它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成都市中西医结合医院</w:t>
            </w:r>
          </w:p>
        </w:tc>
        <w:tc>
          <w:tcPr>
            <w:tcW w:w="578" w:type="pct"/>
            <w:tcBorders>
              <w:tl2br w:val="nil"/>
              <w:tr2bl w:val="nil"/>
            </w:tcBorders>
            <w:vAlign w:val="center"/>
          </w:tcPr>
          <w:p w:rsidR="00440C57" w:rsidRPr="002B1120" w:rsidRDefault="00471B19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440C57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85318902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成都市万象北路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医务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2B112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、外科学、妇产科学、儿科学、麻醉学、重症医学、急诊医学、康复医学与理疗学、神经病学、肿瘤学、皮肤病与性病学、中西医结合临床、中医外科、中医内科、中医妇科、中医儿科、中医骨伤、临床医学、口腔医学、药学、耳鼻咽喉科学、老年医学、眼科学、影像医学与核医学、临床检验诊断学、病理学与病理诊断学、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大学英语六级（或成绩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3.</w:t>
            </w:r>
            <w:r w:rsidR="00D55CD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医师岗位需具有医师资格证</w:t>
            </w:r>
            <w:r w:rsidR="00D55CD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具有相应专业住院医师规范化培训合格证；</w:t>
            </w: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．博士研究生作为人才引进，不受毕业年限、上述专业、招聘人数的限制。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成都市第二人民医院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71B19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440C57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67830818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庆云南街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临床医、护、技人员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spacing w:val="-2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spacing w:val="-2"/>
                <w:kern w:val="0"/>
                <w:sz w:val="24"/>
                <w:szCs w:val="24"/>
              </w:rPr>
              <w:t>医学（即医学目录下所有专业，含临床医学、护理学、药学、临床检验诊断学等）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普通高等教育博士研究生，取得学历相应学位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2A59F2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博士研究生作为人才引进，不受毕业年限、专业及招聘人数的限制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临床医、护、技人员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spacing w:val="-2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spacing w:val="-2"/>
                <w:kern w:val="0"/>
                <w:sz w:val="24"/>
                <w:szCs w:val="24"/>
              </w:rPr>
              <w:t>医学（即医学目录下所有专业，含临床医学、护理学、药学、临床检验诊断学等）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普通高等教育硕士研究生，取得学历相应学位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l2br w:val="nil"/>
              <w:tr2bl w:val="nil"/>
            </w:tcBorders>
          </w:tcPr>
          <w:p w:rsidR="00D55CDA" w:rsidRDefault="00D55CDA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55CDA" w:rsidRDefault="00D55CDA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55CDA" w:rsidRDefault="00D55CDA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成都市第三人民医院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71B19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440C57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61318447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成都市青羊区青龙街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临床医学、内科学、外科学、麻醉学、耳鼻咽喉科学、妇产科学、儿科学、眼科学、老年医学、肿瘤学、临床检验诊断学、神经病学、精神病与精神卫生学、影像医学与核医学、重症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医学、口腔医学、康复医学与理疗学、急诊医学、病理学与病理生理学、营养与食品卫生学、皮肤病与性病学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l2br w:val="nil"/>
              <w:tr2bl w:val="nil"/>
            </w:tcBorders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大学英语六级（或成绩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具有医师资格证；</w:t>
            </w: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博士研究生作为人才引进，不受毕业年限、专业及招聘人数的限制</w:t>
            </w:r>
            <w:r w:rsidR="00D55CD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2663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大学英语六级（或成绩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 xml:space="preserve">3.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博士研究生作为人才引进，不受毕业年限、专业及招聘人数的限制</w:t>
            </w:r>
            <w:r w:rsidR="00D55CD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1775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科研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临床医学、病理学、分子病理学、遗传学、统计学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普通高等教育博士研究生，取得学历相应学位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8C5172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大学英语六级（或成绩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="002A59F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</w:t>
            </w:r>
            <w:r w:rsidR="002A59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440C57" w:rsidRPr="002B1120" w:rsidRDefault="002A59F2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3.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博士研究生作为人才引进，不受毕业年限、专业及招聘人数的限制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312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成都市第四人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028-69515729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成都市金牛区营门口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互利西一巷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7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临床医师、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护理人员、公共卫生医师</w:t>
            </w:r>
          </w:p>
        </w:tc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专业技术岗位</w:t>
            </w:r>
          </w:p>
        </w:tc>
        <w:tc>
          <w:tcPr>
            <w:tcW w:w="19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2" w:type="pct"/>
            <w:vMerge w:val="restar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精神病与精神卫生学、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内科学、神经病学、重症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医学、中医内科学、中西医结合、中西医结合临床、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影像医学与核医学、护理、护理学、公共卫生与预防医学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普通高等教育研究生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学历，取得学历相应学位</w:t>
            </w:r>
          </w:p>
        </w:tc>
        <w:tc>
          <w:tcPr>
            <w:tcW w:w="195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63" w:type="pct"/>
            <w:vMerge w:val="restart"/>
            <w:tcBorders>
              <w:tl2br w:val="nil"/>
              <w:tr2bl w:val="nil"/>
            </w:tcBorders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</w:p>
        </w:tc>
      </w:tr>
      <w:tr w:rsidR="00440C57" w:rsidRPr="002B1120" w:rsidTr="002B1120">
        <w:trPr>
          <w:trHeight w:val="312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0C57" w:rsidRPr="002B1120" w:rsidTr="002B1120">
        <w:trPr>
          <w:trHeight w:val="2947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成都市第五人民医院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028-82722300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成都市温江区麻市街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临床医学、外科学、内科学、疼痛医学、麻醉学、妇产科学、中医内科学、针灸学、皮肤病与性病学、康复医学与理疗学、针灸推拿、口腔医学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临床医师岗位需具有医师资格证；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取得规范化培训合格证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;</w:t>
            </w: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博士研究生不受年限、专业、招聘人数限制</w:t>
            </w:r>
            <w:r w:rsidR="00471B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1685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临床检验诊断学、卫生检验与检疫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技士及以上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博士研究生不受年限、专业、招聘人数限制。</w:t>
            </w:r>
          </w:p>
        </w:tc>
      </w:tr>
      <w:tr w:rsidR="00440C57" w:rsidRPr="002B1120" w:rsidTr="002B1120">
        <w:trPr>
          <w:trHeight w:val="1804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药学、药理学、临床药学、中药学等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药士及以上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药师岗位需具有药师资格证。</w:t>
            </w:r>
          </w:p>
        </w:tc>
      </w:tr>
      <w:tr w:rsidR="00440C57" w:rsidRPr="002B1120" w:rsidTr="002B1120">
        <w:trPr>
          <w:trHeight w:val="1924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成都市第六人民医院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028-84332688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成都市成华区建设南街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东虹路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内科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2.1990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日及以后出生；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要求具有医师资格证书；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4.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要求具有规范化培训合格证书。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放射影像医师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放射医学、影像医学与核医学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2.1990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日及以后出生；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要求具有医师资格证书；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4.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要求具有规范化培训合格证书。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专业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2.1990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日及以后出生。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成都市第七人民医院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028-65043322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成都市双流区双兴大道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1188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号；成都市武侯区致民路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号；成都市武侯区十二中街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内科学、神经病学、老年医学、口腔医学、口腔临床医学、麻醉学、急诊医学、重症医学、影像医学与核医学（超声诊断方向）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2.</w:t>
            </w:r>
            <w:r w:rsidR="00AB23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医师岗位具有住院医师规培证</w:t>
            </w:r>
            <w:r w:rsidR="00AB23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AB2332" w:rsidRPr="00AB2332" w:rsidRDefault="00AB2332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．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博士研究生不受年限、专业、招聘人数限制。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Default="00AB2332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="00440C57"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普通高等教育</w:t>
            </w:r>
            <w:r w:rsidR="00440C57"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年应届毕业生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B2332" w:rsidRPr="00AB2332" w:rsidRDefault="00AB2332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博士研究生不受年限、专业、招聘人数限制。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成都市第八人民医院</w:t>
            </w:r>
          </w:p>
        </w:tc>
        <w:tc>
          <w:tcPr>
            <w:tcW w:w="578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028-83571058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成都市金牛区天回镇蓉都大道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1120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21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临床医学、老年医学、外科学、妇产科学、眼科学、肿瘤学、康复医学与理疗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学、急诊医学、重症医学、口腔临床医学、口腔医学、中医内科学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普通高等教育研究生学历，取得学历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年应届毕业生；</w:t>
            </w:r>
          </w:p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医师岗位具有住院医师规培证、具有相应专业规范化培训证。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成都市妇女儿童中心医院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028-61866064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成都市青羊区日月大道一段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1617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65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儿科学、妇产科学、内科学、重症医学、影像医学与核医学、麻醉学、放射医学、病理与病理生理学、临床病理学、肿瘤学、中医儿科学、中医妇科学、临床检验诊断学、流行病与卫生统计学、公共卫生与预防医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需取得相关专业规范化培训合格证书（除妇产科、儿内科、检验专业）。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自然科学研究人员</w:t>
            </w:r>
          </w:p>
        </w:tc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普通高等教育博士研究生，取得学历相应学位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公益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成都市公共卫生临床医疗中心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028-64369115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成都市锦江区静明路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377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临床医学、内科学、神经病学、外科学、耳鼻咽喉科学、麻醉学、急诊医学、重症医学、妇产科学、儿科学、影像医学与核医学、病理学与病理生理学、超声诊断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取得所学专业规范化培训合格证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440C57" w:rsidRPr="002B1120" w:rsidTr="002B1120">
        <w:trPr>
          <w:trHeight w:val="1772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</w:t>
            </w:r>
          </w:p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</w:p>
        </w:tc>
      </w:tr>
      <w:tr w:rsidR="00440C57" w:rsidRPr="002B1120" w:rsidTr="002B1120">
        <w:trPr>
          <w:trHeight w:val="1751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</w:p>
        </w:tc>
      </w:tr>
      <w:tr w:rsidR="00440C57" w:rsidRPr="002B1120" w:rsidTr="002B1120">
        <w:trPr>
          <w:trHeight w:val="1728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公共卫生医师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流行病与卫生统计学、公共卫生与预防医学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442C4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440C57" w:rsidRPr="002B1120" w:rsidRDefault="00440C57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年应届毕业生。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</w:p>
        </w:tc>
      </w:tr>
      <w:tr w:rsidR="003135B6" w:rsidRPr="002B1120" w:rsidTr="002B1120">
        <w:trPr>
          <w:trHeight w:val="20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成都市疾病预防控制中心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471B19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3135B6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87036103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成都市武侯区龙祥路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检验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卫生检验与检疫、卫生检验学、病原生物学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spacing w:befor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、卫生检验与检疫、卫生检验学本科专业须为卫生检验与检疫或卫生检验学；</w:t>
            </w:r>
          </w:p>
          <w:p w:rsidR="003135B6" w:rsidRPr="002B1120" w:rsidRDefault="003135B6" w:rsidP="00D55CDA">
            <w:pPr>
              <w:widowControl/>
              <w:snapToGrid w:val="0"/>
              <w:spacing w:after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、病原生物学专业学位须为医学硕士或医学博士学位。</w:t>
            </w:r>
          </w:p>
        </w:tc>
      </w:tr>
      <w:tr w:rsidR="003135B6" w:rsidRPr="002B1120" w:rsidTr="002B1120">
        <w:trPr>
          <w:trHeight w:val="2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公卫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公共卫生与预防医学、公共卫生、营养与食品卫生学、流行病与卫生统计学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、该岗位本科专业须为预防医学。</w:t>
            </w:r>
          </w:p>
        </w:tc>
      </w:tr>
      <w:tr w:rsidR="003135B6" w:rsidRPr="002B1120" w:rsidTr="002B1120">
        <w:trPr>
          <w:trHeight w:val="20"/>
        </w:trPr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一类</w:t>
            </w:r>
          </w:p>
        </w:tc>
        <w:tc>
          <w:tcPr>
            <w:tcW w:w="24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成都市急救指挥中心</w:t>
            </w:r>
          </w:p>
        </w:tc>
        <w:tc>
          <w:tcPr>
            <w:tcW w:w="578" w:type="pct"/>
            <w:tcBorders>
              <w:tl2br w:val="nil"/>
              <w:tr2bl w:val="nil"/>
            </w:tcBorders>
            <w:vAlign w:val="center"/>
          </w:tcPr>
          <w:p w:rsidR="003135B6" w:rsidRPr="002B1120" w:rsidRDefault="00471B19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3135B6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85323120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高新区府城大道西段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应急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救援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普通高等教育研究生学历，取得学历相应学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届应届毕业生；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需具有医师资格证。</w:t>
            </w:r>
          </w:p>
        </w:tc>
      </w:tr>
      <w:tr w:rsidR="003135B6" w:rsidRPr="002B1120" w:rsidTr="002B1120">
        <w:trPr>
          <w:trHeight w:val="20"/>
        </w:trPr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成都市血液中心</w:t>
            </w:r>
          </w:p>
        </w:tc>
        <w:tc>
          <w:tcPr>
            <w:tcW w:w="578" w:type="pct"/>
            <w:tcBorders>
              <w:tl2br w:val="nil"/>
              <w:tr2bl w:val="nil"/>
            </w:tcBorders>
            <w:vAlign w:val="center"/>
          </w:tcPr>
          <w:p w:rsidR="003135B6" w:rsidRPr="002B1120" w:rsidRDefault="00471B19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3135B6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85542817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成都市武侯区玉洁东街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采供血业务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l2br w:val="nil"/>
              <w:tr2bl w:val="nil"/>
            </w:tcBorders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医学（即医学目录下所有专业，含临床医学、护理学、临床检验诊断学、基础医学、社会医学与卫生事业管理、药学等）</w:t>
            </w:r>
          </w:p>
        </w:tc>
        <w:tc>
          <w:tcPr>
            <w:tcW w:w="393" w:type="pct"/>
            <w:tcBorders>
              <w:tl2br w:val="nil"/>
              <w:tr2bl w:val="nil"/>
            </w:tcBorders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普通高等教育研究生学历，取得学历相应学位</w:t>
            </w:r>
          </w:p>
        </w:tc>
        <w:tc>
          <w:tcPr>
            <w:tcW w:w="195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vAlign w:val="center"/>
          </w:tcPr>
          <w:p w:rsidR="003135B6" w:rsidRPr="00AB2332" w:rsidRDefault="00AB2332" w:rsidP="00AB23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="003135B6" w:rsidRPr="00AB23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普通高等教育</w:t>
            </w:r>
            <w:r w:rsidR="003135B6" w:rsidRPr="00AB23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 w:rsidRPr="00AB23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年应届毕业生</w:t>
            </w:r>
            <w:r w:rsidRPr="00AB23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B2332" w:rsidRPr="00AB2332" w:rsidRDefault="00AB2332" w:rsidP="00AB23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3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 w:rsidRPr="00AB23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博士研究生不受年限、专业、招聘人数限制。</w:t>
            </w:r>
          </w:p>
          <w:p w:rsidR="00AB2332" w:rsidRPr="00AB2332" w:rsidRDefault="00AB2332" w:rsidP="00AB23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35B6" w:rsidRPr="002B1120" w:rsidTr="002B1120">
        <w:trPr>
          <w:trHeight w:val="2805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公益</w:t>
            </w:r>
          </w:p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二类</w:t>
            </w:r>
          </w:p>
        </w:tc>
        <w:tc>
          <w:tcPr>
            <w:tcW w:w="240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成都大学附属医院</w:t>
            </w:r>
          </w:p>
        </w:tc>
        <w:tc>
          <w:tcPr>
            <w:tcW w:w="578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471B19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028-</w:t>
            </w:r>
            <w:r w:rsidR="003135B6"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86430096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成都市二环路北二段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13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临床医学、外科学、内科学、妇产科学、急诊医学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急救医学、耳鼻咽喉科学、康复医学与理疗学、儿科学、眼科学、重症医学、麻醉学、运动医学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普通高等教育研究生，取得学历相应学位</w:t>
            </w:r>
          </w:p>
        </w:tc>
        <w:tc>
          <w:tcPr>
            <w:tcW w:w="195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pct"/>
            <w:vMerge w:val="restar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普通高等教育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年应届毕业生；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医师岗位需取得医师资格证书和规培证书；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大学英语六级（或成绩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分及以上）。</w:t>
            </w:r>
          </w:p>
        </w:tc>
      </w:tr>
      <w:tr w:rsidR="003135B6" w:rsidRPr="002B1120" w:rsidTr="002B1120">
        <w:trPr>
          <w:trHeight w:val="832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护理学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护理</w:t>
            </w:r>
          </w:p>
        </w:tc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135B6" w:rsidRPr="002B1120" w:rsidTr="002B1120">
        <w:trPr>
          <w:trHeight w:val="812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药师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药学</w:t>
            </w:r>
          </w:p>
        </w:tc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135B6" w:rsidRPr="002B1120" w:rsidTr="002B1120">
        <w:trPr>
          <w:trHeight w:val="1090"/>
        </w:trPr>
        <w:tc>
          <w:tcPr>
            <w:tcW w:w="286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医技</w:t>
            </w:r>
          </w:p>
        </w:tc>
        <w:tc>
          <w:tcPr>
            <w:tcW w:w="286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B11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临床医学、生物化学与分子生物学</w:t>
            </w:r>
          </w:p>
        </w:tc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3135B6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vMerge/>
            <w:tcBorders>
              <w:tl2br w:val="nil"/>
              <w:tr2bl w:val="nil"/>
            </w:tcBorders>
            <w:vAlign w:val="center"/>
          </w:tcPr>
          <w:p w:rsidR="003135B6" w:rsidRPr="002B1120" w:rsidRDefault="003135B6" w:rsidP="00D55CDA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40C57" w:rsidRDefault="00440C57" w:rsidP="00440C57">
      <w:pPr>
        <w:pStyle w:val="ae"/>
        <w:rPr>
          <w:rFonts w:ascii="仿宋" w:eastAsia="仿宋" w:hAnsi="仿宋" w:cs="仿宋" w:hint="eastAsia"/>
          <w:sz w:val="32"/>
          <w:szCs w:val="32"/>
        </w:rPr>
        <w:sectPr w:rsidR="00440C57" w:rsidSect="002B1120">
          <w:pgSz w:w="16838" w:h="11906" w:orient="landscape" w:code="9"/>
          <w:pgMar w:top="1134" w:right="1134" w:bottom="1134" w:left="1134" w:header="851" w:footer="737" w:gutter="0"/>
          <w:cols w:space="720"/>
          <w:docGrid w:type="lines" w:linePitch="319"/>
        </w:sectPr>
      </w:pPr>
    </w:p>
    <w:p w:rsidR="00272130" w:rsidRPr="00645660" w:rsidRDefault="00272130" w:rsidP="00645660">
      <w:pPr>
        <w:spacing w:line="579" w:lineRule="exact"/>
      </w:pPr>
    </w:p>
    <w:sectPr w:rsidR="00272130" w:rsidRPr="00645660" w:rsidSect="00440C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40" w:rsidRDefault="00291D40" w:rsidP="002B1120">
      <w:r>
        <w:separator/>
      </w:r>
    </w:p>
  </w:endnote>
  <w:endnote w:type="continuationSeparator" w:id="0">
    <w:p w:rsidR="00291D40" w:rsidRDefault="00291D40" w:rsidP="002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20" w:rsidRDefault="002B1120" w:rsidP="00F34DE5">
    <w:pPr>
      <w:pStyle w:val="a7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1120" w:rsidRDefault="002B1120" w:rsidP="002B112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20" w:rsidRPr="002B1120" w:rsidRDefault="002B1120" w:rsidP="00F34DE5">
    <w:pPr>
      <w:pStyle w:val="a7"/>
      <w:framePr w:wrap="around" w:vAnchor="text" w:hAnchor="margin" w:xAlign="outside" w:y="1"/>
      <w:rPr>
        <w:rStyle w:val="af0"/>
        <w:rFonts w:ascii="Times New Roman" w:hAnsi="Times New Roman" w:cs="Times New Roman"/>
        <w:sz w:val="28"/>
      </w:rPr>
    </w:pPr>
    <w:r w:rsidRPr="002B1120">
      <w:rPr>
        <w:rStyle w:val="af0"/>
        <w:rFonts w:ascii="仿宋_GB2312" w:eastAsia="仿宋_GB2312" w:hAnsi="Times New Roman" w:cs="Times New Roman" w:hint="eastAsia"/>
        <w:color w:val="FFFFFF"/>
        <w:sz w:val="28"/>
      </w:rPr>
      <w:t>—</w:t>
    </w:r>
    <w:r w:rsidRPr="002B1120">
      <w:rPr>
        <w:rStyle w:val="af0"/>
        <w:rFonts w:ascii="仿宋_GB2312" w:eastAsia="仿宋_GB2312" w:hAnsi="Times New Roman" w:cs="Times New Roman" w:hint="eastAsia"/>
        <w:sz w:val="28"/>
      </w:rPr>
      <w:t>—</w:t>
    </w:r>
    <w:r w:rsidRPr="002B1120">
      <w:rPr>
        <w:rStyle w:val="af0"/>
        <w:rFonts w:ascii="仿宋_GB2312" w:eastAsia="仿宋_GB2312" w:hAnsi="Times New Roman" w:cs="Times New Roman"/>
        <w:sz w:val="28"/>
      </w:rPr>
      <w:t xml:space="preserve"> </w:t>
    </w:r>
    <w:r w:rsidRPr="002B1120">
      <w:rPr>
        <w:rStyle w:val="af0"/>
        <w:rFonts w:ascii="Times New Roman" w:hAnsi="Times New Roman" w:cs="Times New Roman"/>
        <w:sz w:val="28"/>
      </w:rPr>
      <w:fldChar w:fldCharType="begin"/>
    </w:r>
    <w:r w:rsidRPr="002B1120">
      <w:rPr>
        <w:rStyle w:val="af0"/>
        <w:rFonts w:ascii="Times New Roman" w:hAnsi="Times New Roman" w:cs="Times New Roman"/>
        <w:sz w:val="28"/>
      </w:rPr>
      <w:instrText xml:space="preserve">PAGE  </w:instrText>
    </w:r>
    <w:r w:rsidRPr="002B1120">
      <w:rPr>
        <w:rStyle w:val="af0"/>
        <w:rFonts w:ascii="Times New Roman" w:hAnsi="Times New Roman" w:cs="Times New Roman"/>
        <w:sz w:val="28"/>
      </w:rPr>
      <w:fldChar w:fldCharType="separate"/>
    </w:r>
    <w:r w:rsidR="00645660">
      <w:rPr>
        <w:rStyle w:val="af0"/>
        <w:rFonts w:ascii="Times New Roman" w:hAnsi="Times New Roman" w:cs="Times New Roman"/>
        <w:noProof/>
        <w:sz w:val="28"/>
      </w:rPr>
      <w:t>13</w:t>
    </w:r>
    <w:r w:rsidRPr="002B1120">
      <w:rPr>
        <w:rStyle w:val="af0"/>
        <w:rFonts w:ascii="Times New Roman" w:hAnsi="Times New Roman" w:cs="Times New Roman"/>
        <w:sz w:val="28"/>
      </w:rPr>
      <w:fldChar w:fldCharType="end"/>
    </w:r>
    <w:r w:rsidRPr="002B1120">
      <w:rPr>
        <w:rStyle w:val="af0"/>
        <w:rFonts w:ascii="仿宋_GB2312" w:eastAsia="仿宋_GB2312" w:hAnsi="Times New Roman" w:cs="Times New Roman"/>
        <w:sz w:val="28"/>
      </w:rPr>
      <w:t xml:space="preserve"> </w:t>
    </w:r>
    <w:r w:rsidRPr="002B1120">
      <w:rPr>
        <w:rStyle w:val="af0"/>
        <w:rFonts w:ascii="仿宋_GB2312" w:eastAsia="仿宋_GB2312" w:hAnsi="Times New Roman" w:cs="Times New Roman" w:hint="eastAsia"/>
        <w:sz w:val="28"/>
      </w:rPr>
      <w:t>—</w:t>
    </w:r>
    <w:r w:rsidRPr="002B1120">
      <w:rPr>
        <w:rStyle w:val="af0"/>
        <w:rFonts w:ascii="仿宋_GB2312" w:eastAsia="仿宋_GB2312" w:hAnsi="Times New Roman" w:cs="Times New Roman" w:hint="eastAsia"/>
        <w:color w:val="FFFFFF"/>
        <w:sz w:val="28"/>
      </w:rPr>
      <w:t>—</w:t>
    </w:r>
  </w:p>
  <w:p w:rsidR="002B1120" w:rsidRPr="002B1120" w:rsidRDefault="002B1120" w:rsidP="002B1120">
    <w:pPr>
      <w:pStyle w:val="a7"/>
      <w:ind w:right="360" w:firstLine="360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40" w:rsidRDefault="00291D40" w:rsidP="002B1120">
      <w:r>
        <w:separator/>
      </w:r>
    </w:p>
  </w:footnote>
  <w:footnote w:type="continuationSeparator" w:id="0">
    <w:p w:rsidR="00291D40" w:rsidRDefault="00291D40" w:rsidP="002B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58D"/>
    <w:multiLevelType w:val="singleLevel"/>
    <w:tmpl w:val="146A55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213740D"/>
    <w:multiLevelType w:val="hybridMultilevel"/>
    <w:tmpl w:val="DCECCA6C"/>
    <w:lvl w:ilvl="0" w:tplc="71CAF5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358D3"/>
    <w:multiLevelType w:val="hybridMultilevel"/>
    <w:tmpl w:val="63A672D8"/>
    <w:lvl w:ilvl="0" w:tplc="FAEE4660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3" w15:restartNumberingAfterBreak="0">
    <w:nsid w:val="3FB42238"/>
    <w:multiLevelType w:val="hybridMultilevel"/>
    <w:tmpl w:val="349EDE1E"/>
    <w:lvl w:ilvl="0" w:tplc="04090001">
      <w:start w:val="1"/>
      <w:numFmt w:val="bullet"/>
      <w:lvlText w:val=""/>
      <w:lvlJc w:val="left"/>
      <w:pPr>
        <w:ind w:left="1363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3927FBC"/>
    <w:multiLevelType w:val="hybridMultilevel"/>
    <w:tmpl w:val="73F0430C"/>
    <w:lvl w:ilvl="0" w:tplc="FB1886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7"/>
    <w:rsid w:val="0000686E"/>
    <w:rsid w:val="000760EF"/>
    <w:rsid w:val="00087D71"/>
    <w:rsid w:val="000B6615"/>
    <w:rsid w:val="000C2974"/>
    <w:rsid w:val="000E47AE"/>
    <w:rsid w:val="001073AE"/>
    <w:rsid w:val="0010754A"/>
    <w:rsid w:val="00121F7E"/>
    <w:rsid w:val="002332D2"/>
    <w:rsid w:val="00272130"/>
    <w:rsid w:val="00291D40"/>
    <w:rsid w:val="002A59F2"/>
    <w:rsid w:val="002B1120"/>
    <w:rsid w:val="003135B6"/>
    <w:rsid w:val="003C10CE"/>
    <w:rsid w:val="00440C57"/>
    <w:rsid w:val="00453BEC"/>
    <w:rsid w:val="00471B19"/>
    <w:rsid w:val="0050048C"/>
    <w:rsid w:val="00507F6F"/>
    <w:rsid w:val="0058269B"/>
    <w:rsid w:val="005A3EE1"/>
    <w:rsid w:val="005C415E"/>
    <w:rsid w:val="005D45D2"/>
    <w:rsid w:val="00645660"/>
    <w:rsid w:val="00657B94"/>
    <w:rsid w:val="00790550"/>
    <w:rsid w:val="00790A04"/>
    <w:rsid w:val="00836B26"/>
    <w:rsid w:val="008C5172"/>
    <w:rsid w:val="00907894"/>
    <w:rsid w:val="00925A7E"/>
    <w:rsid w:val="00930CB8"/>
    <w:rsid w:val="0096082F"/>
    <w:rsid w:val="009821A9"/>
    <w:rsid w:val="00A019B4"/>
    <w:rsid w:val="00A10359"/>
    <w:rsid w:val="00A25E2E"/>
    <w:rsid w:val="00A65AFF"/>
    <w:rsid w:val="00A6610A"/>
    <w:rsid w:val="00AB2332"/>
    <w:rsid w:val="00BE76B7"/>
    <w:rsid w:val="00C02A14"/>
    <w:rsid w:val="00C23900"/>
    <w:rsid w:val="00C75628"/>
    <w:rsid w:val="00C7728E"/>
    <w:rsid w:val="00D37A93"/>
    <w:rsid w:val="00D55CDA"/>
    <w:rsid w:val="00D70A6C"/>
    <w:rsid w:val="00DA5777"/>
    <w:rsid w:val="00E3051D"/>
    <w:rsid w:val="00EC08B6"/>
    <w:rsid w:val="108B0086"/>
    <w:rsid w:val="19DE6C15"/>
    <w:rsid w:val="274A023F"/>
    <w:rsid w:val="31A90975"/>
    <w:rsid w:val="37F62C9E"/>
    <w:rsid w:val="3FC7499C"/>
    <w:rsid w:val="467706D2"/>
    <w:rsid w:val="4870322E"/>
    <w:rsid w:val="4892426C"/>
    <w:rsid w:val="4CB4556D"/>
    <w:rsid w:val="511129ED"/>
    <w:rsid w:val="577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05B9"/>
  <w15:docId w15:val="{1F601149-2A56-4594-A64B-E7425A2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qFormat/>
    <w:pPr>
      <w:widowControl/>
      <w:spacing w:after="120" w:line="579" w:lineRule="exact"/>
      <w:ind w:leftChars="200" w:left="420"/>
    </w:pPr>
    <w:rPr>
      <w:rFonts w:ascii="Times New Roman" w:eastAsia="仿宋_GB2312" w:hAnsi="Times New Roman" w:cs="黑体"/>
      <w:snapToGrid w:val="0"/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jiathisbuttonexpanded">
    <w:name w:val="jiathis_button_expanded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黑体"/>
      <w:snapToGrid w:val="0"/>
      <w:sz w:val="32"/>
    </w:rPr>
  </w:style>
  <w:style w:type="paragraph" w:styleId="ae">
    <w:name w:val="Body Text"/>
    <w:basedOn w:val="a"/>
    <w:link w:val="af"/>
    <w:uiPriority w:val="99"/>
    <w:semiHidden/>
    <w:unhideWhenUsed/>
    <w:rsid w:val="005A3EE1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5A3EE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page number"/>
    <w:basedOn w:val="a0"/>
    <w:uiPriority w:val="99"/>
    <w:semiHidden/>
    <w:unhideWhenUsed/>
    <w:rsid w:val="002B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87F1B-168E-45E9-A90D-7804C0B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33</cp:revision>
  <cp:lastPrinted>2020-11-13T02:16:00Z</cp:lastPrinted>
  <dcterms:created xsi:type="dcterms:W3CDTF">2020-05-14T06:13:00Z</dcterms:created>
  <dcterms:modified xsi:type="dcterms:W3CDTF">2020-11-13T08:24:00Z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