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hint="eastAsia" w:ascii="仿宋" w:hAnsi="仿宋" w:eastAsia="仿宋" w:cs="Tahoma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000000"/>
          <w:kern w:val="0"/>
          <w:sz w:val="32"/>
          <w:szCs w:val="32"/>
        </w:rPr>
        <w:t>附件2：</w:t>
      </w:r>
    </w:p>
    <w:tbl>
      <w:tblPr>
        <w:tblStyle w:val="2"/>
        <w:tblW w:w="93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防城港市防城区</w:t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发展和改革局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招聘编外工作人员报名表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623" w:left="1800" w:header="851" w:footer="44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95404"/>
    <w:rsid w:val="330D5657"/>
    <w:rsid w:val="57695404"/>
    <w:rsid w:val="785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2020-03-06T09:36:00Z</dcterms:created>
  <dc:creator>Administrator</dc:creator>
  <cp:lastModifiedBy>鼠崽的燃骚岁月</cp:lastModifiedBy>
  <dcterms:modified xsi:type="dcterms:W3CDTF">2020-04-01T09:29:02Z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