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78"/>
        <w:gridCol w:w="2110"/>
        <w:gridCol w:w="11044"/>
      </w:tblGrid>
      <w:tr w:rsidR="00F9292B" w:rsidTr="00D21770">
        <w:trPr>
          <w:trHeight w:val="1188"/>
          <w:jc w:val="center"/>
        </w:trPr>
        <w:tc>
          <w:tcPr>
            <w:tcW w:w="13932" w:type="dxa"/>
            <w:gridSpan w:val="3"/>
            <w:tcBorders>
              <w:bottom w:val="single" w:sz="4" w:space="0" w:color="000000"/>
            </w:tcBorders>
            <w:vAlign w:val="center"/>
          </w:tcPr>
          <w:p w:rsidR="00F9292B" w:rsidRDefault="0028063B">
            <w:pPr>
              <w:jc w:val="left"/>
              <w:rPr>
                <w:rStyle w:val="NormalCharacter"/>
                <w:rFonts w:ascii="仿宋" w:eastAsia="仿宋" w:hAnsi="仿宋"/>
                <w:sz w:val="30"/>
                <w:szCs w:val="30"/>
              </w:rPr>
            </w:pPr>
            <w:r>
              <w:rPr>
                <w:rStyle w:val="NormalCharacter"/>
                <w:rFonts w:ascii="仿宋" w:eastAsia="仿宋" w:hAnsi="仿宋" w:hint="eastAsia"/>
                <w:sz w:val="30"/>
                <w:szCs w:val="30"/>
              </w:rPr>
              <w:t>附件</w:t>
            </w:r>
            <w:r w:rsidR="00E06C53">
              <w:rPr>
                <w:rStyle w:val="NormalCharacter"/>
                <w:rFonts w:ascii="仿宋" w:eastAsia="仿宋" w:hAnsi="仿宋" w:hint="eastAsia"/>
                <w:sz w:val="30"/>
                <w:szCs w:val="30"/>
              </w:rPr>
              <w:t>5</w:t>
            </w:r>
            <w:r>
              <w:rPr>
                <w:rStyle w:val="NormalCharacter"/>
                <w:rFonts w:ascii="仿宋" w:eastAsia="仿宋" w:hAnsi="仿宋" w:hint="eastAsia"/>
                <w:sz w:val="30"/>
                <w:szCs w:val="30"/>
              </w:rPr>
              <w:t>：</w:t>
            </w:r>
          </w:p>
          <w:p w:rsidR="00F9292B" w:rsidRDefault="0028063B" w:rsidP="004B78A2">
            <w:pPr>
              <w:jc w:val="center"/>
              <w:rPr>
                <w:rFonts w:ascii="黑体" w:eastAsia="黑体" w:hAnsi="宋体" w:cs="黑体"/>
                <w:b/>
                <w:color w:val="000000"/>
                <w:sz w:val="32"/>
                <w:szCs w:val="32"/>
              </w:rPr>
            </w:pPr>
            <w:r>
              <w:rPr>
                <w:rStyle w:val="NormalCharacter"/>
                <w:rFonts w:ascii="方正小标宋_GBK" w:eastAsia="方正小标宋_GBK" w:hAnsi="方正小标宋_GBK" w:cs="方正小标宋_GBK" w:hint="eastAsia"/>
                <w:sz w:val="36"/>
                <w:szCs w:val="36"/>
              </w:rPr>
              <w:t>公开招聘教师专业参考目录</w:t>
            </w:r>
          </w:p>
        </w:tc>
      </w:tr>
      <w:tr w:rsidR="00F9292B" w:rsidTr="00D21770">
        <w:trPr>
          <w:trHeight w:val="654"/>
          <w:jc w:val="center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9292B" w:rsidRDefault="0028063B">
            <w:pPr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9292B" w:rsidRDefault="0028063B">
            <w:pPr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专业大类</w:t>
            </w:r>
          </w:p>
        </w:tc>
        <w:tc>
          <w:tcPr>
            <w:tcW w:w="1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9292B" w:rsidRDefault="0028063B">
            <w:pPr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相近相关专业</w:t>
            </w:r>
          </w:p>
        </w:tc>
      </w:tr>
      <w:tr w:rsidR="00F9292B" w:rsidTr="00D21770">
        <w:trPr>
          <w:trHeight w:val="901"/>
          <w:jc w:val="center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92B" w:rsidRDefault="0028063B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92B" w:rsidRDefault="0028063B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>中文类</w:t>
            </w:r>
          </w:p>
        </w:tc>
        <w:tc>
          <w:tcPr>
            <w:tcW w:w="1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92B" w:rsidRDefault="0028063B">
            <w:pPr>
              <w:jc w:val="left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>汉语言文学、汉语言、汉语国际教育、语言学及应用语言学、汉语言文字学、中国古典文献学、中国古代文学、中国现当代文学、学科教学（语文）、课程与教学论（语文）</w:t>
            </w:r>
          </w:p>
        </w:tc>
      </w:tr>
      <w:tr w:rsidR="00F9292B" w:rsidTr="00D21770">
        <w:trPr>
          <w:trHeight w:val="901"/>
          <w:jc w:val="center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92B" w:rsidRDefault="0028063B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92B" w:rsidRDefault="0028063B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>英语类</w:t>
            </w:r>
          </w:p>
        </w:tc>
        <w:tc>
          <w:tcPr>
            <w:tcW w:w="1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92B" w:rsidRDefault="0028063B">
            <w:pPr>
              <w:jc w:val="left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>英语、商务英语、英语语言文学、学科教学（英语）</w:t>
            </w:r>
          </w:p>
        </w:tc>
      </w:tr>
      <w:tr w:rsidR="00F50839" w:rsidTr="00D21770">
        <w:trPr>
          <w:trHeight w:val="901"/>
          <w:jc w:val="center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839" w:rsidRDefault="00F50839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839" w:rsidRDefault="00F50839" w:rsidP="00F50839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>数学类</w:t>
            </w:r>
          </w:p>
        </w:tc>
        <w:tc>
          <w:tcPr>
            <w:tcW w:w="1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839" w:rsidRPr="00F50839" w:rsidRDefault="00F50839" w:rsidP="00B954FB">
            <w:pPr>
              <w:pStyle w:val="HTML"/>
              <w:shd w:val="clear" w:color="auto" w:fill="FFFFFF"/>
              <w:spacing w:after="222" w:line="345" w:lineRule="atLeast"/>
              <w:jc w:val="both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>数学、数学与应用数学、</w:t>
            </w:r>
            <w:r w:rsidR="00B954FB"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>信息与计算机科学、</w:t>
            </w:r>
            <w:r w:rsidRPr="00F50839">
              <w:rPr>
                <w:rFonts w:ascii="仿宋" w:eastAsia="仿宋" w:hAnsi="仿宋" w:cs="仿宋"/>
                <w:color w:val="000000"/>
                <w:sz w:val="22"/>
                <w:szCs w:val="22"/>
              </w:rPr>
              <w:t>统计学</w:t>
            </w:r>
            <w:r w:rsidR="00B954FB"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>、数学教育、课程与教学论（数学）</w:t>
            </w:r>
          </w:p>
        </w:tc>
      </w:tr>
      <w:tr w:rsidR="00F9292B" w:rsidTr="00D21770">
        <w:trPr>
          <w:trHeight w:val="901"/>
          <w:jc w:val="center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92B" w:rsidRDefault="00F50839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92B" w:rsidRDefault="0028063B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</w:rPr>
              <w:t>生物类</w:t>
            </w:r>
          </w:p>
        </w:tc>
        <w:tc>
          <w:tcPr>
            <w:tcW w:w="1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92B" w:rsidRDefault="0028063B">
            <w:pPr>
              <w:jc w:val="left"/>
              <w:textAlignment w:val="center"/>
              <w:rPr>
                <w:rFonts w:ascii="仿宋" w:eastAsia="仿宋" w:hAnsi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</w:rPr>
              <w:t>生物科学、生物技术、生物信息学、生态学、植物学、动物学、生理学、微生物学、遗传学、细胞生物学、生态学、学科教学（生物）、课程与教学论（生物）</w:t>
            </w:r>
          </w:p>
        </w:tc>
      </w:tr>
      <w:tr w:rsidR="00F9292B" w:rsidTr="00D21770">
        <w:trPr>
          <w:trHeight w:val="901"/>
          <w:jc w:val="center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92B" w:rsidRDefault="00F50839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92B" w:rsidRDefault="0028063B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>地理类</w:t>
            </w:r>
          </w:p>
        </w:tc>
        <w:tc>
          <w:tcPr>
            <w:tcW w:w="1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92B" w:rsidRDefault="0028063B">
            <w:pPr>
              <w:jc w:val="left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>地理科学、自然地理与资源环境、人文地理与城乡规划、自然地理学、人文地理学、地图学与地理信息系统、环境地理学、学科教学（地理）、课程与教学论（地理）</w:t>
            </w:r>
          </w:p>
        </w:tc>
      </w:tr>
      <w:tr w:rsidR="00F9292B" w:rsidTr="00D21770">
        <w:trPr>
          <w:trHeight w:val="901"/>
          <w:jc w:val="center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92B" w:rsidRDefault="00F50839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92B" w:rsidRDefault="0028063B">
            <w:pPr>
              <w:jc w:val="center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>政治类</w:t>
            </w:r>
          </w:p>
        </w:tc>
        <w:tc>
          <w:tcPr>
            <w:tcW w:w="1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92B" w:rsidRDefault="0028063B">
            <w:pPr>
              <w:jc w:val="left"/>
              <w:textAlignment w:val="center"/>
              <w:rPr>
                <w:rFonts w:ascii="仿宋" w:eastAsia="仿宋" w:hAnsi="仿宋" w:cs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>政治学与行政学、国际政治、外交学、思想政治教育、国际政治经济学、国际事务、政治学理论、中外政治制度、科学社会主义与国际共产主义运动、中共党史（含：党的学说与党的建设）、国际政治、国际关系、外交学</w:t>
            </w:r>
          </w:p>
        </w:tc>
      </w:tr>
    </w:tbl>
    <w:p w:rsidR="00F9292B" w:rsidRDefault="00F9292B">
      <w:bookmarkStart w:id="0" w:name="_GoBack"/>
      <w:bookmarkEnd w:id="0"/>
    </w:p>
    <w:sectPr w:rsidR="00F9292B" w:rsidSect="00F9292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88B" w:rsidRDefault="00D4488B" w:rsidP="00D21770">
      <w:r>
        <w:separator/>
      </w:r>
    </w:p>
  </w:endnote>
  <w:endnote w:type="continuationSeparator" w:id="0">
    <w:p w:rsidR="00D4488B" w:rsidRDefault="00D4488B" w:rsidP="00D21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88B" w:rsidRDefault="00D4488B" w:rsidP="00D21770">
      <w:r>
        <w:separator/>
      </w:r>
    </w:p>
  </w:footnote>
  <w:footnote w:type="continuationSeparator" w:id="0">
    <w:p w:rsidR="00D4488B" w:rsidRDefault="00D4488B" w:rsidP="00D217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FC36095"/>
    <w:rsid w:val="001342D9"/>
    <w:rsid w:val="0028063B"/>
    <w:rsid w:val="004B78A2"/>
    <w:rsid w:val="0083013F"/>
    <w:rsid w:val="00A06C5B"/>
    <w:rsid w:val="00B954FB"/>
    <w:rsid w:val="00BC082D"/>
    <w:rsid w:val="00D21770"/>
    <w:rsid w:val="00D4488B"/>
    <w:rsid w:val="00DE31AA"/>
    <w:rsid w:val="00E06C53"/>
    <w:rsid w:val="00EE5938"/>
    <w:rsid w:val="00F01AB5"/>
    <w:rsid w:val="00F50839"/>
    <w:rsid w:val="00F9292B"/>
    <w:rsid w:val="5FC36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292B"/>
    <w:pPr>
      <w:jc w:val="both"/>
      <w:textAlignment w:val="baseline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semiHidden/>
    <w:qFormat/>
    <w:rsid w:val="00F9292B"/>
  </w:style>
  <w:style w:type="paragraph" w:styleId="a3">
    <w:name w:val="header"/>
    <w:basedOn w:val="a"/>
    <w:link w:val="Char"/>
    <w:rsid w:val="00D217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21770"/>
    <w:rPr>
      <w:rFonts w:ascii="Times New Roman" w:hAnsi="Times New Roman"/>
      <w:kern w:val="2"/>
      <w:sz w:val="18"/>
      <w:szCs w:val="18"/>
    </w:rPr>
  </w:style>
  <w:style w:type="paragraph" w:styleId="a4">
    <w:name w:val="footer"/>
    <w:basedOn w:val="a"/>
    <w:link w:val="Char0"/>
    <w:rsid w:val="00D217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21770"/>
    <w:rPr>
      <w:rFonts w:ascii="Times New Roman" w:hAnsi="Times New Roman"/>
      <w:kern w:val="2"/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rsid w:val="00F508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  <w:textAlignment w:val="auto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F50839"/>
    <w:rPr>
      <w:rFonts w:ascii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6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</dc:creator>
  <cp:lastModifiedBy>XT365</cp:lastModifiedBy>
  <cp:revision>6</cp:revision>
  <dcterms:created xsi:type="dcterms:W3CDTF">2020-12-07T08:05:00Z</dcterms:created>
  <dcterms:modified xsi:type="dcterms:W3CDTF">2020-12-15T06:53:00Z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