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广安金土地集团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人员一览表</w:t>
      </w:r>
    </w:p>
    <w:tbl>
      <w:tblPr>
        <w:tblStyle w:val="5"/>
        <w:tblpPr w:leftFromText="180" w:rightFromText="180" w:vertAnchor="text" w:horzAnchor="page" w:tblpX="1533" w:tblpY="859"/>
        <w:tblOverlap w:val="never"/>
        <w:tblW w:w="14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245"/>
        <w:gridCol w:w="1647"/>
        <w:gridCol w:w="913"/>
        <w:gridCol w:w="1350"/>
        <w:gridCol w:w="2359"/>
        <w:gridCol w:w="4846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84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69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党群工作部</w:t>
            </w:r>
          </w:p>
        </w:tc>
        <w:tc>
          <w:tcPr>
            <w:tcW w:w="1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纪检人事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人力资源管理、工程造价、财务审计类、法律类等相关专业</w:t>
            </w:r>
          </w:p>
        </w:tc>
        <w:tc>
          <w:tcPr>
            <w:tcW w:w="4846" w:type="dxa"/>
            <w:vAlign w:val="center"/>
          </w:tcPr>
          <w:p>
            <w:pPr>
              <w:pStyle w:val="2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1.35岁及以下，中共党员，具有较强的公文写作及综合协调能力，熟悉人事管理工作或纪检监察工作，能独立完成纪检和人事业务工作；</w:t>
            </w: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2.有机关事业单位办公室工作经历3年以上或国有企业党群人事部门工作经历2年以上者学历可放宽至大专，专业不限。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340" w:lineRule="exact"/>
              <w:textAlignment w:val="center"/>
              <w:rPr>
                <w:rFonts w:hint="eastAsia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薪酬体系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69" w:type="dxa"/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4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宣传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岗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359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中文、汉语言文学、传媒、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设计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与广播电视等相关专业</w:t>
            </w:r>
          </w:p>
        </w:tc>
        <w:tc>
          <w:tcPr>
            <w:tcW w:w="4846" w:type="dxa"/>
            <w:vAlign w:val="center"/>
          </w:tcPr>
          <w:p>
            <w:pPr>
              <w:pStyle w:val="2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1.35岁及以下，有一定文艺特长，具备较强的文字功底和新媒体写作能力；</w:t>
            </w: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2.有报社、新媒体等相关从业经历2年以上或在报刊、网站上发表过多篇新闻稿件者学历可放宽至大专，专业不限；</w:t>
            </w:r>
          </w:p>
          <w:p>
            <w:pPr>
              <w:pStyle w:val="2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3.中共党员在同等条件下优先录用。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eastAsia="宋体" w:cs="宋体"/>
                <w:color w:val="000000"/>
                <w:sz w:val="21"/>
                <w:szCs w:val="21"/>
              </w:rPr>
              <w:t>薪酬体系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E0BED"/>
    <w:rsid w:val="4FCE0B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1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rFonts w:ascii="Calibri" w:hAnsi="Calibri" w:eastAsia="宋体"/>
      <w:sz w:val="18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2021-01-08T03:57:00Z</dcterms:created>
  <dc:creator>Administrator</dc:creator>
  <cp:lastModifiedBy>Administrator</cp:lastModifiedBy>
  <dcterms:modified xsi:type="dcterms:W3CDTF">2021-01-08T03:58:22Z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