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eastAsia="方正小标宋_GBK" w:cs="Times New Roman"/>
          <w:spacing w:val="-11"/>
          <w:sz w:val="38"/>
          <w:szCs w:val="38"/>
          <w:lang w:eastAsia="zh-CN" w:bidi="ar-SA"/>
        </w:rPr>
        <w:t>202</w:t>
      </w:r>
      <w:r>
        <w:rPr>
          <w:rFonts w:hint="eastAsia" w:ascii="方正小标宋_GBK" w:eastAsia="方正小标宋_GBK" w:cs="Times New Roman"/>
          <w:spacing w:val="-11"/>
          <w:sz w:val="38"/>
          <w:szCs w:val="38"/>
          <w:lang w:val="en-US" w:eastAsia="zh-CN" w:bidi="ar-SA"/>
        </w:rPr>
        <w:t>1</w:t>
      </w:r>
      <w:r>
        <w:rPr>
          <w:rFonts w:hint="eastAsia" w:ascii="方正小标宋_GBK" w:eastAsia="方正小标宋_GBK" w:cs="Times New Roman"/>
          <w:spacing w:val="-11"/>
          <w:sz w:val="38"/>
          <w:szCs w:val="38"/>
          <w:lang w:eastAsia="zh-CN" w:bidi="ar-SA"/>
        </w:rPr>
        <w:t>年泗阳县公开招聘乡村医生岗位简介表</w:t>
      </w:r>
    </w:p>
    <w:tbl>
      <w:tblPr>
        <w:tblStyle w:val="2"/>
        <w:tblW w:w="5371" w:type="pct"/>
        <w:tblInd w:w="-49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55"/>
        <w:gridCol w:w="2070"/>
        <w:gridCol w:w="765"/>
        <w:gridCol w:w="795"/>
        <w:gridCol w:w="915"/>
        <w:gridCol w:w="915"/>
        <w:gridCol w:w="1140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招考单位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="黑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资格要求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里仁卫健中心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中专及以上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临床医学、农村医学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具有执业（助理）医师资格（2021年应届毕业生需自聘用起三年内取得执业（助理）医师资格）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年龄在35周岁以下（1985年3月15日之后出生）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440" w:lineRule="exact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穿城卫健中心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张家圩卫健中心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李口卫健中心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卢集卫健中心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临河卫健中心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裴圩卫健中心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庄圩卫健中心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爱园卫健中心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三庄卫健中心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史集卫健中心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王集卫健中心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高渡卫健中心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Calibri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新袁卫健中心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A14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eastAsia="zh-CN" w:bidi="ar-SA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eastAsia" w:ascii="仿宋_GB2312" w:eastAsia="仿宋_GB2312" w:cs="华文仿宋"/>
                <w:color w:val="0000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textAlignment w:val="center"/>
              <w:rPr>
                <w:rFonts w:hint="default" w:ascii="仿宋_GB2312" w:eastAsia="仿宋_GB2312" w:cs="华文仿宋"/>
                <w:color w:val="000000"/>
                <w:sz w:val="24"/>
                <w:szCs w:val="24"/>
                <w:u w:val="none"/>
                <w:lang w:val="en-US" w:bidi="ar-SA"/>
              </w:rPr>
            </w:pPr>
            <w:r>
              <w:rPr>
                <w:rFonts w:hint="eastAsia" w:ascii="仿宋_GB2312" w:eastAsia="仿宋_GB2312" w:cs="华文仿宋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auto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12580"/>
    <w:rsid w:val="128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宋体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2021-03-05T01:11:00Z</dcterms:created>
  <dc:creator>Administrator</dc:creator>
  <cp:lastModifiedBy>Administrator</cp:lastModifiedBy>
  <dcterms:modified xsi:type="dcterms:W3CDTF">2021-03-05T01:11:55Z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9320EF00F7E04710ABD4A4AE289B5C8E</vt:lpwstr>
  </property>
</Properties>
</file>