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340" w:lineRule="exact"/>
        <w:rPr>
          <w:rFonts w:hint="default" w:ascii="黑体" w:hAnsi="黑体" w:eastAsia="黑体" w:cs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  <w:lang w:eastAsia="zh-CN"/>
        </w:rPr>
        <w:t>贺兰县</w:t>
      </w:r>
      <w:r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  <w:lang w:val="en-US" w:eastAsia="zh-CN"/>
        </w:rPr>
        <w:t>农业农村局</w:t>
      </w:r>
      <w:r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</w:rPr>
        <w:t>公开</w:t>
      </w:r>
      <w:r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  <w:lang w:val="en-US" w:eastAsia="zh-CN"/>
        </w:rPr>
        <w:t>招聘政府购买</w:t>
      </w:r>
      <w:r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</w:rPr>
        <w:t>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宋体" w:eastAsia="楷体_GB2312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</w:rPr>
        <w:t>人员</w:t>
      </w:r>
      <w:r>
        <w:rPr>
          <w:rFonts w:hint="eastAsia" w:ascii="方正小标宋_GBK" w:hAnsi="方正小标宋_GBK" w:eastAsia="方正小标宋_GBK" w:cs="方正小标宋_GBK"/>
          <w:color w:val="auto"/>
          <w:w w:val="90"/>
          <w:sz w:val="44"/>
          <w:szCs w:val="44"/>
        </w:rPr>
        <w:t>资历量化表</w:t>
      </w:r>
    </w:p>
    <w:bookmarkEnd w:id="0"/>
    <w:p>
      <w:pPr>
        <w:spacing w:line="640" w:lineRule="exact"/>
        <w:ind w:firstLine="1920" w:firstLineChars="800"/>
        <w:rPr>
          <w:rFonts w:hint="eastAsia" w:ascii="楷体_GB2312" w:hAnsi="宋体" w:eastAsia="楷体_GB2312"/>
          <w:color w:val="auto"/>
          <w:sz w:val="24"/>
        </w:rPr>
      </w:pPr>
      <w:r>
        <w:rPr>
          <w:rFonts w:hint="eastAsia" w:ascii="楷体_GB2312" w:hAnsi="宋体" w:eastAsia="楷体_GB2312"/>
          <w:color w:val="auto"/>
          <w:sz w:val="24"/>
        </w:rPr>
        <w:t xml:space="preserve">                                        年   月   日</w:t>
      </w:r>
    </w:p>
    <w:tbl>
      <w:tblPr>
        <w:tblStyle w:val="5"/>
        <w:tblW w:w="894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"/>
        <w:gridCol w:w="2321"/>
        <w:gridCol w:w="3252"/>
        <w:gridCol w:w="835"/>
        <w:gridCol w:w="954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sz w:val="24"/>
              </w:rPr>
              <w:t>序号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sz w:val="24"/>
              </w:rPr>
              <w:t>评价要素</w:t>
            </w: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sz w:val="24"/>
              </w:rPr>
              <w:t>要   素   项   目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sz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sz w:val="24"/>
              </w:rPr>
              <w:t>分值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sz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sz w:val="24"/>
              </w:rPr>
              <w:t>得分</w:t>
            </w: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sz w:val="24"/>
              </w:rPr>
              <w:t>要素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23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4"/>
                <w:szCs w:val="24"/>
              </w:rPr>
              <w:t>受教育程度</w:t>
            </w: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具有全/非全日制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研究生学历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提供毕业证、学位证和教育部门出具的学历认证报告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大学本科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具有在职本科学历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大学专科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具有在职专科学历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23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4"/>
                <w:szCs w:val="24"/>
                <w:lang w:val="en-US" w:eastAsia="zh-CN"/>
              </w:rPr>
              <w:t>专业技术资格证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正高级专业技术职称证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职称证需与所报岗位相关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高级专业技术职称证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中级专业技术职称证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初级专业技术职称证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与岗位相关的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工作年限</w:t>
            </w: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10年及以上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由原工作单位开具证明并加盖公章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5年及以上至10年以下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2年及以上至5年以下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年荣获表彰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奖励情况</w:t>
            </w: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获得自治区级表彰奖励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同一项工作按最高级别奖励得分认定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获得市级表彰奖励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获得县（市、区）级表彰奖励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个人资历量化评价得分总计</w:t>
            </w:r>
          </w:p>
        </w:tc>
        <w:tc>
          <w:tcPr>
            <w:tcW w:w="62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7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本人签字</w:t>
            </w:r>
          </w:p>
        </w:tc>
        <w:tc>
          <w:tcPr>
            <w:tcW w:w="62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注：1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各项目按实际最高得分计算得分，不重复计分；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请报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名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者将有关证明材料复印件附后，没有证明材料一律不得分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lang w:val="en-US" w:eastAsia="zh-CN" w:bidi="ar-SA"/>
        </w:rPr>
        <w:t>3.请报名人自行核对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个人资历量化评价得分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并签署本人意见。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4184C"/>
    <w:rsid w:val="2054184C"/>
    <w:rsid w:val="2A90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2021-03-08T06:34:00Z</dcterms:created>
  <dc:creator>__一九零零</dc:creator>
  <cp:lastModifiedBy>__一九零零</cp:lastModifiedBy>
  <dcterms:modified xsi:type="dcterms:W3CDTF">2021-03-08T06:36:26Z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