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Style w:val="6"/>
          <w:rFonts w:ascii="Times New Roman" w:hAnsi="Times New Roman" w:eastAsia="仿宋_GB2312" w:cs="Times New Roman"/>
          <w:color w:val="333333"/>
          <w:sz w:val="28"/>
          <w:szCs w:val="21"/>
        </w:rPr>
      </w:pPr>
      <w:r>
        <w:rPr>
          <w:rStyle w:val="6"/>
          <w:rFonts w:ascii="Times New Roman" w:hAnsi="Times New Roman" w:eastAsia="仿宋_GB2312" w:cs="Times New Roman"/>
          <w:color w:val="333333"/>
          <w:sz w:val="28"/>
          <w:szCs w:val="21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ascii="Times New Roman" w:hAnsi="Times New Roman" w:eastAsia="仿宋_GB2312" w:cs="Times New Roman"/>
          <w:color w:val="333333"/>
          <w:sz w:val="28"/>
          <w:szCs w:val="21"/>
        </w:rPr>
      </w:pPr>
      <w:r>
        <w:rPr>
          <w:rFonts w:hint="eastAsia" w:ascii="Times New Roman" w:hAnsi="Times New Roman" w:eastAsia="仿宋_GB2312"/>
          <w:sz w:val="28"/>
        </w:rPr>
        <w:t>广西右江民族商业学校</w:t>
      </w:r>
      <w:r>
        <w:rPr>
          <w:rStyle w:val="6"/>
          <w:rFonts w:hint="eastAsia" w:ascii="Times New Roman" w:hAnsi="Times New Roman" w:eastAsia="仿宋_GB2312" w:cs="Times New Roman"/>
          <w:color w:val="333333"/>
          <w:sz w:val="28"/>
          <w:szCs w:val="21"/>
        </w:rPr>
        <w:t>2021</w:t>
      </w:r>
      <w:r>
        <w:rPr>
          <w:rStyle w:val="6"/>
          <w:rFonts w:ascii="Times New Roman" w:hAnsi="Times New Roman" w:eastAsia="仿宋_GB2312" w:cs="Times New Roman"/>
          <w:color w:val="333333"/>
          <w:sz w:val="28"/>
          <w:szCs w:val="21"/>
        </w:rPr>
        <w:t>年上半年公开招聘工作人员岗位表</w:t>
      </w:r>
    </w:p>
    <w:tbl>
      <w:tblPr>
        <w:tblStyle w:val="4"/>
        <w:tblW w:w="10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90"/>
        <w:gridCol w:w="1281"/>
        <w:gridCol w:w="1250"/>
        <w:gridCol w:w="1012"/>
        <w:gridCol w:w="226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395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576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招聘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620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招聘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605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学历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要求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专业要求</w:t>
            </w:r>
          </w:p>
        </w:tc>
        <w:tc>
          <w:tcPr>
            <w:tcW w:w="10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218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6"/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能力及其他要求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76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辅导员</w:t>
            </w:r>
          </w:p>
        </w:tc>
        <w:tc>
          <w:tcPr>
            <w:tcW w:w="620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280" w:firstLineChars="100"/>
              <w:jc w:val="both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3人</w:t>
            </w:r>
          </w:p>
          <w:p>
            <w:pPr>
              <w:pStyle w:val="2"/>
              <w:spacing w:before="0" w:beforeAutospacing="0" w:after="0" w:afterAutospacing="0" w:line="480" w:lineRule="atLeast"/>
              <w:jc w:val="both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男2女）</w:t>
            </w:r>
          </w:p>
        </w:tc>
        <w:tc>
          <w:tcPr>
            <w:tcW w:w="605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本科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及以上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不限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35周岁以下。条件优秀可适当放宽。</w:t>
            </w:r>
          </w:p>
        </w:tc>
        <w:tc>
          <w:tcPr>
            <w:tcW w:w="1218" w:type="pct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中等职业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学校学生管理工作经验者优先。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仿宋_GB2312"/>
          <w:color w:val="333333"/>
          <w:kern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2021-03-12T09:51:12Z</dcterms:created>
  <dc:creator>gxrcb</dc:creator>
  <cp:lastModifiedBy>gxrcb</cp:lastModifiedBy>
  <dcterms:modified xsi:type="dcterms:W3CDTF">2021-03-12T09:51:16Z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