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：</w:t>
      </w:r>
    </w:p>
    <w:p>
      <w:pPr>
        <w:spacing w:line="580" w:lineRule="exact"/>
        <w:ind w:firstLine="560" w:firstLineChars="200"/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复审需准备材料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1"/>
        </w:numPr>
        <w:spacing w:line="580" w:lineRule="exact"/>
        <w:ind w:firstLine="560" w:firstLineChars="200"/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1寸彩色白底免冠证件照3张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本人二代居民身份证原件及复印件3张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户口簿原件及复印件2张（首页及本人页）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学历学位证书原件及复印件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张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学信网学历认证材料（</w:t>
      </w:r>
      <w:r>
        <w:rPr>
          <w:rFonts w:hint="eastAsia" w:ascii="仿宋_GB2312" w:hAnsi="华文仿宋" w:eastAsia="仿宋_GB2312"/>
          <w:color w:val="FF0000"/>
          <w:kern w:val="0"/>
          <w:sz w:val="28"/>
          <w:szCs w:val="28"/>
        </w:rPr>
        <w:t>《教育部学历证书电子注册备案表》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银行征信材料（中国人民银行征信中心出具）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kern w:val="0"/>
          <w:sz w:val="28"/>
          <w:szCs w:val="28"/>
        </w:rPr>
        <w:t>满足优先条件相关证明材料原件及复印件</w:t>
      </w: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ascii="仿宋_GB2312" w:hAnsi="华文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kern w:val="0"/>
          <w:sz w:val="28"/>
          <w:szCs w:val="28"/>
          <w:lang w:eastAsia="zh-CN"/>
        </w:rPr>
        <w:t>按照下面格式填写家庭成员及主要社会关系信息，资料复审环节以纸质形式递交。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华文仿宋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color w:val="000000"/>
          <w:kern w:val="0"/>
          <w:sz w:val="32"/>
          <w:szCs w:val="32"/>
          <w:lang w:eastAsia="zh-CN"/>
        </w:rPr>
        <w:t>（以上材料原件现场查验，复印件由报考单位存档复审）</w:t>
      </w:r>
    </w:p>
    <w:tbl>
      <w:tblPr>
        <w:tblStyle w:val="3"/>
        <w:tblpPr w:leftFromText="180" w:rightFromText="180" w:vertAnchor="text" w:horzAnchor="page" w:tblpX="1045" w:tblpY="544"/>
        <w:tblOverlap w:val="never"/>
        <w:tblW w:w="1037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0"/>
        <w:gridCol w:w="732"/>
        <w:gridCol w:w="2383"/>
        <w:gridCol w:w="3611"/>
        <w:gridCol w:w="18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tblHeader/>
        </w:trPr>
        <w:tc>
          <w:tcPr>
            <w:tcW w:w="103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家庭成员及主要社会关系信息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  <w:lang w:eastAsia="zh-CN"/>
              </w:rPr>
              <w:t>系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王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妻子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共青团员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511***************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职员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四川省成都市郫都区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***************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3栋2单元201号</w:t>
            </w:r>
            <w:bookmarkStart w:id="0" w:name="_GoBack"/>
            <w:bookmarkEnd w:id="0"/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136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********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张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子女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群众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511***************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幼儿园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四川省成都市郫都区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***************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3栋2单元201号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136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********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张×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父亲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党员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511***************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司机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成都市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***************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公司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xx部门  已退休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136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********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周×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母亲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群众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511***************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自由职业  四川省成都市郫都区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***************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3栋2单元201号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136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********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张×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岳父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群众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511***************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 xml:space="preserve">工人 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成都市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***************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公司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xx部门  已故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136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********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周×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岳母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  <w:t>群众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511***************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务农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四川省成都市</w:t>
            </w:r>
            <w:r>
              <w:rPr>
                <w:rFonts w:hint="eastAsia" w:ascii="仿宋_GB2312" w:eastAsia="仿宋_GB2312"/>
                <w:color w:val="FF0000"/>
                <w:sz w:val="24"/>
                <w:szCs w:val="22"/>
                <w:lang w:val="en-US" w:eastAsia="zh-CN"/>
              </w:rPr>
              <w:t>***************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3栋2单元201号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136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********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5723"/>
    <w:multiLevelType w:val="singleLevel"/>
    <w:tmpl w:val="25DF572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04E9EFE"/>
    <w:multiLevelType w:val="singleLevel"/>
    <w:tmpl w:val="504E9E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07C17"/>
    <w:rsid w:val="22E73459"/>
    <w:rsid w:val="2DF6042C"/>
    <w:rsid w:val="2E526789"/>
    <w:rsid w:val="3FB16685"/>
    <w:rsid w:val="51853C6A"/>
    <w:rsid w:val="5C7A31D5"/>
    <w:rsid w:val="6659268B"/>
    <w:rsid w:val="7070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2021-03-25T07:53:19Z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