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57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44"/>
          <w:szCs w:val="44"/>
          <w:shd w:val="clear" w:color="auto" w:fill="FFFFFF"/>
        </w:rPr>
        <w:t>宜宾市中级人民法院2021年上半年招聘聘用人员职位表</w:t>
      </w:r>
    </w:p>
    <w:p>
      <w:pPr>
        <w:jc w:val="center"/>
        <w:rPr>
          <w:rFonts w:ascii="黑体" w:hAnsi="黑体" w:eastAsia="黑体" w:cs="黑体"/>
          <w:color w:val="333333"/>
          <w:sz w:val="44"/>
          <w:szCs w:val="44"/>
          <w:shd w:val="clear" w:color="auto" w:fill="FFFFFF"/>
        </w:rPr>
      </w:pPr>
    </w:p>
    <w:tbl>
      <w:tblPr>
        <w:tblStyle w:val="4"/>
        <w:tblW w:w="135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840"/>
        <w:gridCol w:w="960"/>
        <w:gridCol w:w="2251"/>
        <w:gridCol w:w="2061"/>
        <w:gridCol w:w="3129"/>
        <w:gridCol w:w="23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名额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  <w:bookmarkStart w:id="0" w:name="_GoBack"/>
            <w:bookmarkEnd w:id="0"/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其他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书记员职位（一）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不限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20周岁以上，30周岁以下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大专及以上学历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具有《法律职业资格证书》、法律工作经历者优先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主要从事审判辅助工作，聘用期限为一年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书记员职位（二）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不限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20周岁以上，30周岁以下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大专及以上学历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具有法律工作经历者优先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主要从事文稿写作工作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司法警察职位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男性</w:t>
            </w:r>
          </w:p>
        </w:tc>
        <w:tc>
          <w:tcPr>
            <w:tcW w:w="2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20周岁以上，28周岁以下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高中及以上学历</w:t>
            </w:r>
          </w:p>
        </w:tc>
        <w:tc>
          <w:tcPr>
            <w:tcW w:w="3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身高175cm及以上</w:t>
            </w:r>
          </w:p>
        </w:tc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64533"/>
    <w:rsid w:val="147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2021-06-03T11:00:00Z</dcterms:created>
  <dc:creator>Σ(っ °Д °;)っ小灰灰</dc:creator>
  <cp:lastModifiedBy>Σ(っ °Д °;)っ小灰灰</cp:lastModifiedBy>
  <dcterms:modified xsi:type="dcterms:W3CDTF">2021-06-03T11:01:35Z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9CA99F4C6D174C04B06FBFCBCA1B1236</vt:lpwstr>
  </property>
</Properties>
</file>