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方正黑体简体"/>
          <w:kern w:val="0"/>
          <w:sz w:val="33"/>
          <w:szCs w:val="32"/>
        </w:rPr>
      </w:pPr>
      <w:r>
        <w:rPr>
          <w:rFonts w:hint="eastAsia" w:ascii="宋体" w:hAnsi="宋体" w:eastAsia="方正黑体_GBK" w:cs="方正黑体_GBK"/>
          <w:kern w:val="0"/>
          <w:sz w:val="33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3"/>
          <w:szCs w:val="32"/>
        </w:rPr>
        <w:t>1</w:t>
      </w:r>
    </w:p>
    <w:p>
      <w:pPr>
        <w:spacing w:line="520" w:lineRule="exact"/>
        <w:jc w:val="center"/>
        <w:rPr>
          <w:rFonts w:hint="eastAsia" w:ascii="宋体" w:hAnsi="宋体" w:eastAsia="方正小标宋简体"/>
          <w:kern w:val="0"/>
          <w:sz w:val="21"/>
          <w:szCs w:val="21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44"/>
          <w:szCs w:val="36"/>
        </w:rPr>
        <w:t>2021</w:t>
      </w:r>
      <w:r>
        <w:rPr>
          <w:rFonts w:hint="eastAsia" w:ascii="宋体" w:hAnsi="宋体" w:eastAsia="方正小标宋简体"/>
          <w:kern w:val="0"/>
          <w:sz w:val="44"/>
          <w:szCs w:val="36"/>
        </w:rPr>
        <w:t>年度资阳市公开选调公务员职位表</w:t>
      </w:r>
      <w:bookmarkEnd w:id="0"/>
    </w:p>
    <w:p>
      <w:pPr>
        <w:spacing w:line="520" w:lineRule="exact"/>
        <w:jc w:val="center"/>
        <w:rPr>
          <w:rFonts w:hint="eastAsia" w:ascii="宋体" w:hAnsi="宋体" w:eastAsia="方正楷体简体" w:cs="方正楷体简体"/>
          <w:b/>
          <w:bCs/>
          <w:kern w:val="0"/>
          <w:sz w:val="30"/>
          <w:szCs w:val="30"/>
        </w:rPr>
      </w:pPr>
      <w:r>
        <w:rPr>
          <w:rFonts w:hint="eastAsia" w:ascii="宋体" w:hAnsi="宋体" w:eastAsia="方正楷体简体" w:cs="方正楷体简体"/>
          <w:b/>
          <w:bCs/>
          <w:kern w:val="0"/>
          <w:sz w:val="30"/>
          <w:szCs w:val="30"/>
        </w:rPr>
        <w:t>（计划选调职位副科级4个）</w:t>
      </w:r>
    </w:p>
    <w:p>
      <w:pPr>
        <w:spacing w:line="400" w:lineRule="exact"/>
        <w:jc w:val="center"/>
        <w:rPr>
          <w:rFonts w:hint="eastAsia" w:ascii="宋体" w:hAnsi="宋体" w:eastAsia="方正楷体简体" w:cs="方正楷体简体"/>
          <w:b/>
          <w:bCs/>
          <w:kern w:val="0"/>
          <w:sz w:val="30"/>
          <w:szCs w:val="30"/>
        </w:rPr>
      </w:pPr>
    </w:p>
    <w:tbl>
      <w:tblPr>
        <w:tblStyle w:val="4"/>
        <w:tblW w:w="137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998"/>
        <w:gridCol w:w="948"/>
        <w:gridCol w:w="474"/>
        <w:gridCol w:w="3002"/>
        <w:gridCol w:w="632"/>
        <w:gridCol w:w="632"/>
        <w:gridCol w:w="4108"/>
        <w:gridCol w:w="1422"/>
        <w:gridCol w:w="1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tblHeader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sz w:val="22"/>
                <w:szCs w:val="22"/>
              </w:rPr>
              <w:t>选调单位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职位编码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拟任职务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选调名额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资阳市水产服务中心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232001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副科级领导职位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负责组织开展全市渔业生产技术服务，指导水产基地、园区建设，负责水产品牌培育和水产种业技术服务，承担渔业公共信息服务等工作。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产业发展科科长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①学历学位：大学本科及以上学历，并取得学士及以上学位；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②专业：本科：水产养殖学、水生动物医学、水族科学与技术，研究生：水产类；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③年龄：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1980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9月1日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以后出生）</w:t>
            </w: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④具有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年以上水产工作经历。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028-26110895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参照公务员法管理的事业单位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安岳县文化广播电视和旅游局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232002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副科级领导职位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负责全县文旅事业、文旅产业的中长期规划和各类专项规划。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总规划师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方正仿宋简体" w:cs="方正仿宋简体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①学历：大学本科及以上学历；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②专业：本科：城市规划、城乡规划、风景园林、人文地理与城乡规划、资源环境与城乡规划管理、旅游管理类，研究生：城乡规划学类、风景园林学类、城市规划、城市规划与设计、风景园林、旅游管理；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③年龄：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t>1975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方正仿宋简体"/>
                <w:kern w:val="0"/>
                <w:sz w:val="22"/>
                <w:szCs w:val="22"/>
                <w:lang w:bidi="ar"/>
              </w:rPr>
              <w:t>9月1日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以后出生）；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④具有</w:t>
            </w:r>
            <w:r>
              <w:rPr>
                <w:rFonts w:ascii="宋体" w:hAnsi="宋体" w:eastAsia="方正仿宋简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年以上文化旅游规划工作经历。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028-24535025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安岳县农业农村局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232003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副科级领导职位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负责全县畜牧业的指导和监督管理，落实促进畜禽产品生产发展的相关政策，引导畜牧产业结构调整和产品品质改善。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总畜牧师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①学历：大学本科及以上学历；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②专业：本科：动物科学、动物医学类，研究生：畜牧学类、兽医学类、兽医；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③年龄：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1975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9月1日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以后出生）；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④具有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年以上畜牧兽医工作经历。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028-24535025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乐至县住房和城乡建设局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232004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副科级领导职位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负责建设工程施工许可、工程质量和施工安全、工程竣工验收备案的监督检查；指导全县村镇建设、管理工作；指导农村住房建设、建设质量管理、危房改造工作，指导小城镇人居环境的改善工作；组织村镇建设试点工作，指导全县重点镇的建设工作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总工程师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①学历：大学本科以上学历；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②专业：本科：建筑学类、土木工程类，研究生：建筑学类、土木工程类、城市规划；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③年龄：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1975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bidi="ar"/>
              </w:rPr>
              <w:t>9月1日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以后出生）；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④具有</w:t>
            </w:r>
            <w:r>
              <w:rPr>
                <w:rFonts w:ascii="宋体" w:hAnsi="宋体" w:eastAsia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年以上城乡建设工作经历。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  <w:t>028-23250066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方正仿宋简体" w:cs="方正仿宋简体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方正仿宋简体"/>
          <w:b/>
          <w:bCs/>
          <w:kern w:val="0"/>
          <w:sz w:val="30"/>
          <w:szCs w:val="30"/>
        </w:rPr>
      </w:pPr>
    </w:p>
    <w:p>
      <w:pPr>
        <w:spacing w:line="590" w:lineRule="exact"/>
        <w:ind w:right="825" w:firstLine="660" w:firstLineChars="200"/>
        <w:rPr>
          <w:rFonts w:hint="eastAsia" w:ascii="宋体" w:hAnsi="宋体" w:eastAsia="方正仿宋简体"/>
          <w:sz w:val="33"/>
          <w:szCs w:val="33"/>
        </w:rPr>
      </w:pPr>
    </w:p>
    <w:p>
      <w:pPr>
        <w:spacing w:line="590" w:lineRule="exact"/>
        <w:ind w:right="825" w:firstLine="660" w:firstLineChars="200"/>
        <w:rPr>
          <w:rFonts w:hint="eastAsia" w:ascii="宋体" w:hAnsi="宋体" w:eastAsia="方正仿宋简体"/>
          <w:sz w:val="33"/>
          <w:szCs w:val="33"/>
        </w:rPr>
        <w:sectPr>
          <w:pgSz w:w="16838" w:h="11906" w:orient="landscape"/>
          <w:pgMar w:top="1984" w:right="1587" w:bottom="1701" w:left="1559" w:header="851" w:footer="1474" w:gutter="0"/>
          <w:cols w:space="720" w:num="1"/>
          <w:docGrid w:linePitch="57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30E90"/>
    <w:rsid w:val="4DD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2021-08-30T03:46:00Z</dcterms:created>
  <dc:creator>Administrator</dc:creator>
  <cp:lastModifiedBy>Administrator</cp:lastModifiedBy>
  <dcterms:modified xsi:type="dcterms:W3CDTF">2021-08-30T03:48:31Z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