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附件</w:t>
      </w:r>
    </w:p>
    <w:tbl>
      <w:tblPr>
        <w:tblStyle w:val="3"/>
        <w:tblW w:w="11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743"/>
        <w:gridCol w:w="2808"/>
        <w:gridCol w:w="1831"/>
        <w:gridCol w:w="2001"/>
        <w:gridCol w:w="1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成都市人民政府研究室所属事业单位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年公开选调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递补进入面试原件校验人员名单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主管部门：成都市人民政府研究室                                                  注：成绩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-1为缺考、成绩-2为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是否进入面试原件校验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赖世宜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86940116007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成都高质量发展研究院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01001综合管理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张瀚尹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86940116008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成都高质量发展研究院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01001综合管理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贾伟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86940116018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成都高质量发展研究院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01002发展研究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63.82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86940116010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成都高质量发展研究院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01002发展研究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60.46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2021-12-30T08:57:08Z</dcterms:created>
  <dc:creator>zx</dc:creator>
  <cp:lastModifiedBy>chosen one</cp:lastModifiedBy>
  <dcterms:modified xsi:type="dcterms:W3CDTF">2021-12-30T08:57:24Z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6D2616F6EAD843B6BBC28B9D4FF4CF71</vt:lpwstr>
  </property>
</Properties>
</file>