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970"/>
        <w:gridCol w:w="1113"/>
        <w:gridCol w:w="1113"/>
        <w:gridCol w:w="2409"/>
        <w:gridCol w:w="872"/>
        <w:gridCol w:w="1276"/>
        <w:gridCol w:w="1417"/>
        <w:gridCol w:w="3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附件1：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四川省教师发展中心2022年3月招聘编外工作人员岗位和条件要求一览表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5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基本条件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43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教师发展研究所综合文员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教育学、汉语言文学类相关专业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具有较好的宏观思维能力、组织协调能力；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具备较强信息搜集、加工能力；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文字驾驭能力强。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教师培训课程研究所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项目研发人员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教育学、汉语言文学类相关专业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具有较好的沟通协调能力和团队合作精神；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2.具备较强信息搜集、加工能力；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3.文字驾驭能力强。。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教师资格认定与管理中心综合文员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教育学、汉语言文学、管理类相关专业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1.具有较好的宏观思维能力、组织协调能力；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2.具备较强信息搜集、加工能力；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3.文字驾驭能力强。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普通话水平测试中心综合文员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教育学、汉语言文学、管理类相关专业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1.具有较好的宏观思维能力、组织协调能力；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2.具备较强信息搜集、加工能力；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3.文字驾驭能力强。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教师培训中心项目开发人员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教育学、汉语言文学、管理类相关专业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1.具有较好的沟通协调能力和团队合作精神；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2.具有较好的宏观思维能力、组织协调能力；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3.文字驾驭能力强。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72936"/>
    <w:rsid w:val="2BB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2022-03-04T06:22:00Z</dcterms:created>
  <dc:creator>Krub  Vinder </dc:creator>
  <cp:lastModifiedBy>Krub  Vinder </cp:lastModifiedBy>
  <dcterms:modified xsi:type="dcterms:W3CDTF">2022-03-04T06:24:04Z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0DABB9B57A1949D3B74EB512A6A515A7</vt:lpwstr>
  </property>
</Properties>
</file>