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spacing w:line="480" w:lineRule="auto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  <w:lang w:bidi="ar"/>
        </w:rPr>
        <w:t>绵阳科技城新区2022年事业单位公开考核招聘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高层次人才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  <w:lang w:bidi="ar"/>
        </w:rPr>
        <w:t>岗位和条件要求一览表</w:t>
      </w:r>
    </w:p>
    <w:tbl>
      <w:tblPr>
        <w:tblStyle w:val="7"/>
        <w:tblW w:w="15346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619"/>
        <w:gridCol w:w="1080"/>
        <w:gridCol w:w="705"/>
        <w:gridCol w:w="646"/>
        <w:gridCol w:w="1545"/>
        <w:gridCol w:w="1140"/>
        <w:gridCol w:w="1035"/>
        <w:gridCol w:w="2940"/>
        <w:gridCol w:w="3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科技城新区科技创新服务中心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科技金融岗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18-35周岁，具有博士研究生学历的应聘者，年龄放宽至45周岁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相应学位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经济学门类所有学科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具有3年以上投融资工作经历；具有辅导科技型企业上市工作经历的同等条件下优先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科技城新区项目服务中心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军地协作与合作岗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理学、工学、管理学门类所有学科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熟悉国家有关保密规定，保守国家秘密和商业秘密；熟悉军工行业相关工作；有国防军工企事业单位工作经验的同等条件下优先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军地协作与合作岗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理学、工学、管理学门类所有学科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熟悉国家有关保密规定，保守国家秘密和商业秘密；熟悉军工行业相关工作；有国防军工企事业单位工作经验的同等条件下优先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土地利用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城市规划与设计、建筑设计及其理论、建筑技术科学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科技城新区财政投资评审中心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统计综合分析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国民经济学、产业经济学、统计学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熟悉国际国内经济形势；能够利用现代统计手段对经济发展相关数据进行收集、整理、汇总分析等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经济学门类所有学科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具有较强的沟通能力，相关招商从业经验，业绩突出者同等条件下优先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工学门类所有学科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爱岗敬业，吃苦耐劳，具有较强的沟通能力，招商从业经验者优先，善于与企业交流，能接受长期驻外（北京、上海、深圳等地）工作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法务人员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法学一级学科下的所有二级学科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持有法律职业资格证书者同等条件下优先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科技城新区党群服务中心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应急管理岗位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防灾减灾工程及防护工程、安全技术工程、森林工程、农业经济管理、林业经济管理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293" w:right="1440" w:bottom="129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C3BF3"/>
    <w:rsid w:val="4C8C3B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iPriority w:val="0"/>
    <w:pPr>
      <w:tabs>
        <w:tab w:val="left" w:pos="1080"/>
        <w:tab w:val="left" w:pos="1620"/>
      </w:tabs>
      <w:spacing w:before="100" w:line="500" w:lineRule="exact"/>
      <w:ind w:firstLine="723" w:firstLineChars="200"/>
    </w:pPr>
    <w:rPr>
      <w:rFonts w:hint="eastAsia" w:ascii="楷体_GB2312"/>
      <w:b/>
      <w:sz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2022-04-15T07:16:00Z</dcterms:created>
  <dc:creator>jp</dc:creator>
  <cp:lastModifiedBy>jp</cp:lastModifiedBy>
  <dcterms:modified xsi:type="dcterms:W3CDTF">2022-04-15T07:17:33Z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