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lang w:val="en-US" w:eastAsia="zh-CN"/>
        </w:rPr>
      </w:pPr>
      <w:r>
        <w:rPr>
          <w:rFonts w:hint="eastAsia" w:ascii="宋体" w:hAnsi="宋体" w:eastAsia="宋体" w:cs="宋体"/>
          <w:lang w:val="en-US" w:eastAsia="zh-CN"/>
        </w:rPr>
        <w:t>附件1：</w:t>
      </w:r>
    </w:p>
    <w:p>
      <w:pPr>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招聘岗位表</w:t>
      </w:r>
    </w:p>
    <w:bookmarkEnd w:id="0"/>
    <w:tbl>
      <w:tblPr>
        <w:tblStyle w:val="4"/>
        <w:tblW w:w="13161" w:type="dxa"/>
        <w:jc w:val="center"/>
        <w:tblLayout w:type="fixed"/>
        <w:tblCellMar>
          <w:top w:w="0" w:type="dxa"/>
          <w:left w:w="108" w:type="dxa"/>
          <w:bottom w:w="0" w:type="dxa"/>
          <w:right w:w="108" w:type="dxa"/>
        </w:tblCellMar>
      </w:tblPr>
      <w:tblGrid>
        <w:gridCol w:w="885"/>
        <w:gridCol w:w="983"/>
        <w:gridCol w:w="1229"/>
        <w:gridCol w:w="720"/>
        <w:gridCol w:w="638"/>
        <w:gridCol w:w="784"/>
        <w:gridCol w:w="840"/>
        <w:gridCol w:w="1410"/>
        <w:gridCol w:w="1350"/>
        <w:gridCol w:w="4322"/>
      </w:tblGrid>
      <w:tr>
        <w:tblPrEx>
          <w:tblCellMar>
            <w:top w:w="0" w:type="dxa"/>
            <w:left w:w="108" w:type="dxa"/>
            <w:bottom w:w="0" w:type="dxa"/>
            <w:right w:w="108" w:type="dxa"/>
          </w:tblCellMar>
        </w:tblPrEx>
        <w:trPr>
          <w:trHeight w:val="459"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招聘单位</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部门</w:t>
            </w:r>
          </w:p>
        </w:tc>
        <w:tc>
          <w:tcPr>
            <w:tcW w:w="12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岗位</w:t>
            </w:r>
            <w:r>
              <w:rPr>
                <w:rFonts w:hint="eastAsia" w:ascii="Times New Roman" w:hAnsi="Times New Roman" w:cs="宋体"/>
                <w:b/>
                <w:bCs/>
                <w:color w:val="000000"/>
                <w:kern w:val="0"/>
                <w:sz w:val="20"/>
                <w:szCs w:val="20"/>
                <w:lang w:bidi="ar"/>
              </w:rPr>
              <w:br w:type="textWrapping"/>
            </w:r>
            <w:r>
              <w:rPr>
                <w:rFonts w:hint="eastAsia" w:ascii="Times New Roman" w:hAnsi="Times New Roman" w:cs="宋体"/>
                <w:b/>
                <w:bCs/>
                <w:color w:val="000000"/>
                <w:kern w:val="0"/>
                <w:sz w:val="20"/>
                <w:szCs w:val="20"/>
                <w:lang w:bidi="ar"/>
              </w:rPr>
              <w:t>类别</w:t>
            </w:r>
          </w:p>
        </w:tc>
        <w:tc>
          <w:tcPr>
            <w:tcW w:w="720"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招聘</w:t>
            </w:r>
            <w:r>
              <w:rPr>
                <w:rFonts w:hint="eastAsia" w:ascii="Times New Roman" w:hAnsi="Times New Roman" w:cs="宋体"/>
                <w:b/>
                <w:bCs/>
                <w:color w:val="000000"/>
                <w:kern w:val="0"/>
                <w:sz w:val="20"/>
                <w:szCs w:val="20"/>
                <w:lang w:bidi="ar"/>
              </w:rPr>
              <w:br w:type="textWrapping"/>
            </w:r>
            <w:r>
              <w:rPr>
                <w:rFonts w:hint="eastAsia" w:ascii="Times New Roman" w:hAnsi="Times New Roman" w:cs="宋体"/>
                <w:b/>
                <w:bCs/>
                <w:color w:val="000000"/>
                <w:kern w:val="0"/>
                <w:sz w:val="20"/>
                <w:szCs w:val="20"/>
                <w:lang w:bidi="ar"/>
              </w:rPr>
              <w:t>人数</w:t>
            </w:r>
          </w:p>
        </w:tc>
        <w:tc>
          <w:tcPr>
            <w:tcW w:w="638"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b/>
                <w:bCs/>
                <w:color w:val="000000"/>
                <w:kern w:val="0"/>
                <w:sz w:val="20"/>
                <w:szCs w:val="20"/>
                <w:lang w:bidi="ar"/>
              </w:rPr>
            </w:pPr>
            <w:r>
              <w:rPr>
                <w:rFonts w:hint="eastAsia" w:ascii="Times New Roman" w:hAnsi="Times New Roman" w:cs="宋体"/>
                <w:b/>
                <w:bCs/>
                <w:color w:val="000000"/>
                <w:kern w:val="0"/>
                <w:sz w:val="20"/>
                <w:szCs w:val="20"/>
                <w:lang w:bidi="ar"/>
              </w:rPr>
              <w:t>岗位编码</w:t>
            </w:r>
          </w:p>
        </w:tc>
        <w:tc>
          <w:tcPr>
            <w:tcW w:w="7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招聘</w:t>
            </w:r>
            <w:r>
              <w:rPr>
                <w:rFonts w:hint="eastAsia" w:ascii="Times New Roman" w:hAnsi="Times New Roman" w:cs="宋体"/>
                <w:b/>
                <w:bCs/>
                <w:color w:val="000000"/>
                <w:kern w:val="0"/>
                <w:sz w:val="20"/>
                <w:szCs w:val="20"/>
                <w:lang w:bidi="ar"/>
              </w:rPr>
              <w:br w:type="textWrapping"/>
            </w:r>
            <w:r>
              <w:rPr>
                <w:rFonts w:hint="eastAsia" w:ascii="Times New Roman" w:hAnsi="Times New Roman" w:cs="宋体"/>
                <w:b/>
                <w:bCs/>
                <w:color w:val="000000"/>
                <w:kern w:val="0"/>
                <w:sz w:val="20"/>
                <w:szCs w:val="20"/>
                <w:lang w:bidi="ar"/>
              </w:rPr>
              <w:t>范围</w:t>
            </w:r>
          </w:p>
        </w:tc>
        <w:tc>
          <w:tcPr>
            <w:tcW w:w="79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招聘条件</w:t>
            </w:r>
          </w:p>
        </w:tc>
      </w:tr>
      <w:tr>
        <w:tblPrEx>
          <w:tblCellMar>
            <w:top w:w="0" w:type="dxa"/>
            <w:left w:w="108" w:type="dxa"/>
            <w:bottom w:w="0" w:type="dxa"/>
            <w:right w:w="108" w:type="dxa"/>
          </w:tblCellMar>
        </w:tblPrEx>
        <w:trPr>
          <w:trHeight w:val="5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98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720" w:type="dxa"/>
            <w:vMerge w:val="continue"/>
            <w:tcBorders>
              <w:top w:val="single" w:color="000000" w:sz="4" w:space="0"/>
              <w:left w:val="single" w:color="000000" w:sz="4" w:space="0"/>
              <w:bottom w:val="single" w:color="000000" w:sz="4" w:space="0"/>
              <w:right w:val="single" w:color="auto"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638"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78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b/>
                <w:bCs/>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年龄</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学历</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专业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b/>
                <w:bCs/>
                <w:color w:val="000000"/>
                <w:sz w:val="20"/>
                <w:szCs w:val="20"/>
              </w:rPr>
            </w:pPr>
            <w:r>
              <w:rPr>
                <w:rFonts w:hint="eastAsia" w:ascii="Times New Roman" w:hAnsi="Times New Roman" w:cs="宋体"/>
                <w:b/>
                <w:bCs/>
                <w:color w:val="000000"/>
                <w:kern w:val="0"/>
                <w:sz w:val="20"/>
                <w:szCs w:val="20"/>
                <w:lang w:bidi="ar"/>
              </w:rPr>
              <w:t>其他条件</w:t>
            </w:r>
          </w:p>
        </w:tc>
      </w:tr>
      <w:tr>
        <w:tblPrEx>
          <w:tblCellMar>
            <w:top w:w="0" w:type="dxa"/>
            <w:left w:w="108" w:type="dxa"/>
            <w:bottom w:w="0" w:type="dxa"/>
            <w:right w:w="108" w:type="dxa"/>
          </w:tblCellMar>
        </w:tblPrEx>
        <w:trPr>
          <w:trHeight w:val="1005" w:hRule="atLeast"/>
          <w:jc w:val="center"/>
        </w:trPr>
        <w:tc>
          <w:tcPr>
            <w:tcW w:w="88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资阳市投资促进服务中心</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ascii="Times New Roman" w:hAnsi="Times New Roman" w:cs="宋体"/>
                <w:color w:val="000000"/>
                <w:kern w:val="0"/>
                <w:sz w:val="20"/>
                <w:szCs w:val="20"/>
                <w:lang w:bidi="ar"/>
              </w:rPr>
            </w:pPr>
            <w:r>
              <w:rPr>
                <w:rFonts w:hint="eastAsia" w:ascii="Times New Roman" w:hAnsi="Times New Roman" w:cs="宋体"/>
                <w:color w:val="000000"/>
                <w:kern w:val="0"/>
                <w:sz w:val="20"/>
                <w:szCs w:val="20"/>
                <w:lang w:eastAsia="zh-CN" w:bidi="ar"/>
              </w:rPr>
              <w:t>深圳</w:t>
            </w:r>
            <w:r>
              <w:rPr>
                <w:rFonts w:hint="eastAsia" w:ascii="Times New Roman" w:hAnsi="Times New Roman" w:cs="宋体"/>
                <w:color w:val="000000"/>
                <w:kern w:val="0"/>
                <w:sz w:val="20"/>
                <w:szCs w:val="20"/>
                <w:lang w:bidi="ar"/>
              </w:rPr>
              <w:t>投促</w:t>
            </w:r>
            <w:r>
              <w:rPr>
                <w:rFonts w:ascii="Times New Roman" w:hAnsi="Times New Roman" w:cs="宋体"/>
                <w:color w:val="000000"/>
                <w:kern w:val="0"/>
                <w:sz w:val="20"/>
                <w:szCs w:val="20"/>
                <w:lang w:bidi="ar"/>
              </w:rPr>
              <w:t>分局</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投资促进岗</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Times New Roman" w:hAnsi="Times New Roman" w:cs="宋体"/>
                <w:color w:val="000000"/>
                <w:sz w:val="20"/>
                <w:szCs w:val="20"/>
              </w:rPr>
            </w:pPr>
            <w:r>
              <w:rPr>
                <w:rFonts w:hint="eastAsia" w:ascii="Times New Roman" w:hAnsi="Times New Roman" w:cs="宋体"/>
                <w:color w:val="000000"/>
                <w:kern w:val="0"/>
                <w:sz w:val="20"/>
                <w:szCs w:val="20"/>
                <w:lang w:bidi="ar"/>
              </w:rPr>
              <w:t>1</w:t>
            </w: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kern w:val="0"/>
                <w:sz w:val="20"/>
                <w:szCs w:val="20"/>
                <w:lang w:bidi="ar"/>
              </w:rPr>
            </w:pPr>
            <w:r>
              <w:rPr>
                <w:rFonts w:hint="eastAsia" w:ascii="Times New Roman" w:hAnsi="Times New Roman" w:cs="宋体"/>
                <w:color w:val="000000"/>
                <w:kern w:val="0"/>
                <w:sz w:val="20"/>
                <w:szCs w:val="20"/>
                <w:lang w:bidi="ar"/>
              </w:rPr>
              <w:t>01</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color w:val="000000"/>
                <w:sz w:val="20"/>
                <w:szCs w:val="20"/>
              </w:rPr>
            </w:pPr>
            <w:r>
              <w:rPr>
                <w:rFonts w:hint="eastAsia" w:ascii="Times New Roman" w:hAnsi="Times New Roman" w:cs="宋体"/>
                <w:color w:val="000000"/>
                <w:kern w:val="0"/>
                <w:sz w:val="20"/>
                <w:szCs w:val="20"/>
                <w:lang w:bidi="ar"/>
              </w:rPr>
              <w:t>全国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color w:val="000000"/>
                <w:sz w:val="20"/>
                <w:szCs w:val="20"/>
              </w:rPr>
            </w:pPr>
            <w:r>
              <w:rPr>
                <w:rFonts w:hint="eastAsia" w:ascii="Times New Roman" w:hAnsi="Times New Roman" w:cs="宋体"/>
                <w:color w:val="000000"/>
                <w:kern w:val="0"/>
                <w:sz w:val="20"/>
                <w:szCs w:val="20"/>
                <w:lang w:bidi="ar"/>
              </w:rPr>
              <w:t>35</w:t>
            </w:r>
            <w:r>
              <w:rPr>
                <w:rStyle w:val="7"/>
                <w:rFonts w:hint="default" w:ascii="Times New Roman" w:hAnsi="Times New Roman"/>
                <w:lang w:bidi="ar"/>
              </w:rPr>
              <w:t>周岁以下</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kern w:val="0"/>
                <w:sz w:val="20"/>
                <w:szCs w:val="20"/>
                <w:lang w:bidi="ar"/>
              </w:rPr>
              <w:t>本科及以上学历，并取得学位证书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sz w:val="20"/>
                <w:szCs w:val="20"/>
              </w:rPr>
            </w:pPr>
            <w:r>
              <w:rPr>
                <w:rFonts w:hint="eastAsia" w:ascii="Times New Roman" w:hAnsi="Times New Roman" w:cs="宋体"/>
                <w:color w:val="000000"/>
                <w:sz w:val="20"/>
                <w:szCs w:val="20"/>
              </w:rPr>
              <w:t>投资、金融、经济、经济类、市场营销类相关专业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20" w:lineRule="exact"/>
              <w:ind w:firstLine="420" w:firstLineChars="200"/>
              <w:rPr>
                <w:rFonts w:hint="eastAsia" w:ascii="Times New Roman" w:hAnsi="Times New Roman" w:cs="宋体"/>
                <w:color w:val="000000"/>
                <w:kern w:val="0"/>
                <w:szCs w:val="21"/>
                <w:lang w:bidi="ar"/>
              </w:rPr>
            </w:pPr>
            <w:r>
              <w:rPr>
                <w:rFonts w:hint="eastAsia"/>
                <w:kern w:val="0"/>
                <w:szCs w:val="21"/>
                <w:lang w:bidi="ar"/>
              </w:rPr>
              <w:t>熟悉经济工作和产业发展动态；熟悉投资促进工作流程，具有较强的商务洽谈能力和招商工作技巧，能开展招商项目分析研判；</w:t>
            </w:r>
            <w:r>
              <w:rPr>
                <w:rFonts w:hint="eastAsia"/>
                <w:kern w:val="0"/>
                <w:szCs w:val="21"/>
                <w:lang w:eastAsia="zh-CN" w:bidi="ar"/>
              </w:rPr>
              <w:t>原则上</w:t>
            </w:r>
            <w:r>
              <w:rPr>
                <w:rFonts w:hint="eastAsia"/>
                <w:kern w:val="0"/>
                <w:szCs w:val="21"/>
                <w:lang w:bidi="ar"/>
              </w:rPr>
              <w:t>具有</w:t>
            </w:r>
            <w:r>
              <w:rPr>
                <w:rFonts w:hint="eastAsia"/>
                <w:color w:val="auto"/>
                <w:kern w:val="0"/>
                <w:szCs w:val="21"/>
                <w:lang w:bidi="ar"/>
              </w:rPr>
              <w:t>2年</w:t>
            </w:r>
            <w:r>
              <w:rPr>
                <w:rFonts w:hint="eastAsia"/>
                <w:kern w:val="0"/>
                <w:szCs w:val="21"/>
                <w:lang w:bidi="ar"/>
              </w:rPr>
              <w:t>以上招商项目策划包装、宣传推介、信息收集、商务洽谈等投资促进相关工作经验；具有政府、产业园区及政府平台公司招商引资经验或国内外知名企业项目投资管理经验者优先。</w:t>
            </w:r>
          </w:p>
        </w:tc>
      </w:tr>
      <w:tr>
        <w:tblPrEx>
          <w:tblCellMar>
            <w:top w:w="0" w:type="dxa"/>
            <w:left w:w="108" w:type="dxa"/>
            <w:bottom w:w="0" w:type="dxa"/>
            <w:right w:w="108" w:type="dxa"/>
          </w:tblCellMar>
        </w:tblPrEx>
        <w:trPr>
          <w:trHeight w:val="1841" w:hRule="atLeast"/>
          <w:jc w:val="center"/>
        </w:trPr>
        <w:tc>
          <w:tcPr>
            <w:tcW w:w="88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color w:val="000000"/>
                <w:kern w:val="0"/>
                <w:sz w:val="20"/>
                <w:szCs w:val="20"/>
                <w:lang w:bidi="ar"/>
              </w:rPr>
            </w:pPr>
          </w:p>
        </w:tc>
        <w:tc>
          <w:tcPr>
            <w:tcW w:w="983"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Times New Roman" w:hAnsi="Times New Roman" w:cs="宋体"/>
                <w:color w:val="000000"/>
                <w:kern w:val="0"/>
                <w:sz w:val="20"/>
                <w:szCs w:val="20"/>
                <w:lang w:bidi="ar"/>
              </w:rPr>
            </w:pPr>
            <w:r>
              <w:rPr>
                <w:rFonts w:hint="eastAsia" w:ascii="Times New Roman" w:hAnsi="Times New Roman" w:cs="宋体"/>
                <w:color w:val="000000"/>
                <w:kern w:val="0"/>
                <w:sz w:val="20"/>
                <w:szCs w:val="20"/>
                <w:lang w:eastAsia="zh-CN" w:bidi="ar"/>
              </w:rPr>
              <w:t>成都</w:t>
            </w:r>
            <w:r>
              <w:rPr>
                <w:rFonts w:hint="eastAsia" w:ascii="Times New Roman" w:hAnsi="Times New Roman" w:cs="宋体"/>
                <w:color w:val="000000"/>
                <w:kern w:val="0"/>
                <w:sz w:val="20"/>
                <w:szCs w:val="20"/>
                <w:lang w:bidi="ar"/>
              </w:rPr>
              <w:t>投促</w:t>
            </w:r>
            <w:r>
              <w:rPr>
                <w:rFonts w:ascii="Times New Roman" w:hAnsi="Times New Roman" w:cs="宋体"/>
                <w:color w:val="000000"/>
                <w:kern w:val="0"/>
                <w:sz w:val="20"/>
                <w:szCs w:val="20"/>
                <w:lang w:bidi="ar"/>
              </w:rPr>
              <w:t>分局</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color w:val="000000"/>
                <w:kern w:val="0"/>
                <w:sz w:val="20"/>
                <w:szCs w:val="20"/>
                <w:lang w:bidi="ar"/>
              </w:rPr>
            </w:pPr>
            <w:r>
              <w:rPr>
                <w:rFonts w:hint="eastAsia" w:ascii="Times New Roman" w:hAnsi="Times New Roman" w:cs="宋体"/>
                <w:color w:val="000000"/>
                <w:sz w:val="20"/>
                <w:szCs w:val="20"/>
              </w:rPr>
              <w:t>投资促进岗</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20" w:lineRule="exact"/>
              <w:jc w:val="center"/>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val="en-US" w:eastAsia="zh-CN" w:bidi="ar"/>
              </w:rPr>
              <w:t>1</w:t>
            </w:r>
          </w:p>
        </w:tc>
        <w:tc>
          <w:tcPr>
            <w:tcW w:w="638" w:type="dxa"/>
            <w:tcBorders>
              <w:top w:val="single" w:color="000000"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bidi="ar"/>
              </w:rPr>
              <w:t>0</w:t>
            </w:r>
            <w:r>
              <w:rPr>
                <w:rFonts w:hint="eastAsia" w:ascii="Times New Roman" w:hAnsi="Times New Roman" w:cs="宋体"/>
                <w:color w:val="000000"/>
                <w:kern w:val="0"/>
                <w:sz w:val="20"/>
                <w:szCs w:val="20"/>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eastAsia="宋体" w:cs="宋体"/>
                <w:color w:val="000000"/>
                <w:kern w:val="0"/>
                <w:sz w:val="20"/>
                <w:szCs w:val="20"/>
                <w:lang w:eastAsia="zh-CN" w:bidi="ar"/>
              </w:rPr>
            </w:pPr>
            <w:r>
              <w:rPr>
                <w:rFonts w:hint="eastAsia" w:ascii="Times New Roman" w:hAnsi="Times New Roman" w:cs="宋体"/>
                <w:color w:val="000000"/>
                <w:kern w:val="0"/>
                <w:sz w:val="20"/>
                <w:szCs w:val="20"/>
                <w:lang w:eastAsia="zh-CN" w:bidi="ar"/>
              </w:rPr>
              <w:t>全国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color w:val="000000"/>
                <w:kern w:val="0"/>
                <w:sz w:val="20"/>
                <w:szCs w:val="20"/>
                <w:lang w:bidi="ar"/>
              </w:rPr>
            </w:pPr>
            <w:r>
              <w:rPr>
                <w:rFonts w:hint="eastAsia" w:ascii="Times New Roman" w:hAnsi="Times New Roman" w:cs="宋体"/>
                <w:color w:val="000000"/>
                <w:kern w:val="0"/>
                <w:sz w:val="20"/>
                <w:szCs w:val="20"/>
                <w:lang w:val="en-US" w:eastAsia="zh-CN" w:bidi="ar"/>
              </w:rPr>
              <w:t>35</w:t>
            </w:r>
            <w:r>
              <w:rPr>
                <w:rFonts w:hint="eastAsia" w:ascii="Times New Roman" w:hAnsi="Times New Roman" w:cs="宋体"/>
                <w:color w:val="000000"/>
                <w:kern w:val="0"/>
                <w:sz w:val="20"/>
                <w:szCs w:val="20"/>
                <w:lang w:bidi="ar"/>
              </w:rPr>
              <w:t>周岁以下</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Times New Roman" w:hAnsi="Times New Roman" w:cs="宋体"/>
                <w:color w:val="000000"/>
                <w:kern w:val="0"/>
                <w:sz w:val="20"/>
                <w:szCs w:val="20"/>
                <w:lang w:bidi="ar"/>
              </w:rPr>
            </w:pPr>
            <w:r>
              <w:rPr>
                <w:rFonts w:hint="eastAsia" w:ascii="Times New Roman" w:hAnsi="Times New Roman" w:cs="宋体"/>
                <w:color w:val="000000"/>
                <w:kern w:val="0"/>
                <w:sz w:val="20"/>
                <w:szCs w:val="20"/>
                <w:lang w:bidi="ar"/>
              </w:rPr>
              <w:t>本科及以上学历，并取得学位证书</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Times New Roman" w:hAnsi="Times New Roman" w:cs="宋体"/>
                <w:color w:val="000000"/>
                <w:kern w:val="0"/>
                <w:sz w:val="20"/>
                <w:szCs w:val="20"/>
                <w:lang w:bidi="ar"/>
              </w:rPr>
            </w:pPr>
            <w:r>
              <w:rPr>
                <w:rFonts w:hint="eastAsia" w:ascii="Times New Roman" w:hAnsi="Times New Roman" w:cs="宋体"/>
                <w:color w:val="000000"/>
                <w:sz w:val="20"/>
                <w:szCs w:val="20"/>
              </w:rPr>
              <w:t>投资、金融、经济、经济类、市场营销类相关专业</w:t>
            </w:r>
          </w:p>
        </w:tc>
        <w:tc>
          <w:tcPr>
            <w:tcW w:w="4322"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320" w:lineRule="exact"/>
              <w:ind w:firstLine="420" w:firstLineChars="200"/>
              <w:rPr>
                <w:rFonts w:hint="eastAsia"/>
                <w:kern w:val="0"/>
                <w:szCs w:val="21"/>
                <w:lang w:bidi="ar"/>
              </w:rPr>
            </w:pPr>
            <w:r>
              <w:rPr>
                <w:rFonts w:hint="eastAsia"/>
                <w:kern w:val="0"/>
                <w:szCs w:val="21"/>
                <w:lang w:bidi="ar"/>
              </w:rPr>
              <w:t>熟悉经济工作和产业发展动态；熟悉投资促进工作流程，具有较强的商务洽谈能力和招商工作技巧，能开展招商项目分析研判；</w:t>
            </w:r>
            <w:r>
              <w:rPr>
                <w:rFonts w:hint="eastAsia"/>
                <w:kern w:val="0"/>
                <w:szCs w:val="21"/>
                <w:lang w:eastAsia="zh-CN" w:bidi="ar"/>
              </w:rPr>
              <w:t>原则上</w:t>
            </w:r>
            <w:r>
              <w:rPr>
                <w:rFonts w:hint="eastAsia"/>
                <w:kern w:val="0"/>
                <w:szCs w:val="21"/>
                <w:lang w:bidi="ar"/>
              </w:rPr>
              <w:t>具有</w:t>
            </w:r>
            <w:r>
              <w:rPr>
                <w:rFonts w:hint="eastAsia"/>
                <w:color w:val="auto"/>
                <w:kern w:val="0"/>
                <w:szCs w:val="21"/>
                <w:lang w:bidi="ar"/>
              </w:rPr>
              <w:t>2年</w:t>
            </w:r>
            <w:r>
              <w:rPr>
                <w:rFonts w:hint="eastAsia"/>
                <w:kern w:val="0"/>
                <w:szCs w:val="21"/>
                <w:lang w:bidi="ar"/>
              </w:rPr>
              <w:t>以上招商项目策划包装、宣传推介、信息收集、商务洽谈等投资促进相关工作经验；具有政府、产业园区及政府平台公司招商引资经验或国内外知名企业项目投资管理经验者优先。</w:t>
            </w:r>
          </w:p>
          <w:p>
            <w:pPr>
              <w:shd w:val="clear" w:color="auto" w:fill="FFFFFF"/>
              <w:spacing w:line="320" w:lineRule="exact"/>
              <w:ind w:firstLine="420" w:firstLineChars="200"/>
              <w:rPr>
                <w:rFonts w:hint="eastAsia" w:ascii="Times New Roman" w:hAnsi="Times New Roman" w:cs="宋体"/>
                <w:color w:val="000000"/>
                <w:kern w:val="0"/>
                <w:szCs w:val="21"/>
                <w:lang w:bidi="ar"/>
              </w:rPr>
            </w:pPr>
            <w:r>
              <w:rPr>
                <w:rFonts w:hint="eastAsia"/>
                <w:szCs w:val="21"/>
                <w:lang w:eastAsia="zh-CN" w:bidi="ar"/>
              </w:rPr>
              <w:t>在资阳市局机关工作</w:t>
            </w:r>
            <w:r>
              <w:rPr>
                <w:rFonts w:hint="eastAsia"/>
                <w:szCs w:val="21"/>
                <w:lang w:val="en-US" w:eastAsia="zh-CN" w:bidi="ar"/>
              </w:rPr>
              <w:t>6个月后再派往成都投促分局</w:t>
            </w:r>
            <w:r>
              <w:rPr>
                <w:rFonts w:hint="eastAsia"/>
                <w:szCs w:val="21"/>
                <w:lang w:bidi="ar"/>
              </w:rPr>
              <w:t>。</w:t>
            </w:r>
          </w:p>
        </w:tc>
      </w:tr>
    </w:tbl>
    <w:p>
      <w:pPr>
        <w:spacing w:line="570" w:lineRule="exact"/>
        <w:rPr>
          <w:rFonts w:hint="eastAsia" w:eastAsia="黑体" w:cs="黑体"/>
          <w:b/>
          <w:kern w:val="0"/>
          <w:sz w:val="32"/>
          <w:szCs w:val="32"/>
        </w:rPr>
        <w:sectPr>
          <w:pgSz w:w="16838" w:h="11906" w:orient="landscape"/>
          <w:pgMar w:top="1587" w:right="2041" w:bottom="1474" w:left="1928" w:header="851" w:footer="1474"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1446B"/>
    <w:rsid w:val="13F1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styleId="3">
    <w:name w:val="footer"/>
    <w:basedOn w:val="1"/>
    <w:uiPriority w:val="0"/>
    <w:pPr>
      <w:tabs>
        <w:tab w:val="center" w:pos="4153"/>
        <w:tab w:val="right" w:pos="8306"/>
      </w:tabs>
      <w:snapToGrid w:val="0"/>
      <w:jc w:val="left"/>
    </w:pPr>
    <w:rPr>
      <w:kern w:val="0"/>
      <w:sz w:val="18"/>
      <w:szCs w:val="20"/>
    </w:rPr>
  </w:style>
  <w:style w:type="character" w:styleId="6">
    <w:name w:val="page number"/>
    <w:basedOn w:val="5"/>
    <w:uiPriority w:val="0"/>
    <w:rPr>
      <w:rFonts w:ascii="Calibri" w:hAnsi="Calibri" w:eastAsia="宋体" w:cs="Times New Roman"/>
    </w:rPr>
  </w:style>
  <w:style w:type="character" w:customStyle="1" w:styleId="7">
    <w:name w:val="font4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2022-05-12T08:27:00Z</dcterms:created>
  <dc:creator>Administrator</dc:creator>
  <cp:lastModifiedBy>Administrator</cp:lastModifiedBy>
  <dcterms:modified xsi:type="dcterms:W3CDTF">2022-05-12T08:28:25Z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