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3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30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3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30"/>
          <w:sz w:val="40"/>
          <w:szCs w:val="40"/>
          <w:shd w:val="clear" w:color="auto" w:fill="FFFFFF"/>
          <w:lang w:val="en-US" w:eastAsia="zh-CN"/>
        </w:rPr>
        <w:t>色达县2022年公开考聘专职网格员职位表</w:t>
      </w:r>
    </w:p>
    <w:tbl>
      <w:tblPr>
        <w:tblStyle w:val="5"/>
        <w:tblW w:w="15090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9"/>
        <w:gridCol w:w="2166"/>
        <w:gridCol w:w="1755"/>
        <w:gridCol w:w="1875"/>
        <w:gridCol w:w="1875"/>
        <w:gridCol w:w="298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33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岗位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考聘职位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考聘名额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户籍要求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3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色柯镇光明社区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专职网格员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高中以上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色达县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3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色柯镇安康社区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专职网格员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高中以上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色达县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3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然充乡拉加村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专职网格员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高中以上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报考岗位所在地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3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然充乡佐村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专职网格员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高中以上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报考岗位所在地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3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大章乡甲西村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专职网格员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高中以上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报考岗位所在地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3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大章乡打西贡玛村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专职网格员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高中以上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报考岗位所在地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3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塔子乡泸角村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专职网格员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高中以上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报考岗位所在地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3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霍西乡德汾村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专职网格员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高中以上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报考岗位所在地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3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霍西乡甲日玛村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专职网格员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高中以上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报考岗位所在地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3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霍西乡甲柯村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专职网格员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高中以上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报考岗位所在地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30"/>
          <w:sz w:val="32"/>
          <w:szCs w:val="32"/>
          <w:shd w:val="clear" w:color="auto" w:fill="FFFFFF"/>
          <w:lang w:val="en-US" w:eastAsia="zh-CN"/>
        </w:rPr>
        <w:sectPr>
          <w:pgSz w:w="16838" w:h="11906" w:orient="landscape"/>
          <w:pgMar w:top="1531" w:right="2098" w:bottom="1531" w:left="1871" w:header="851" w:footer="992" w:gutter="0"/>
          <w:cols w:space="720" w:num="1"/>
          <w:rtlGutter w:val="0"/>
          <w:docGrid w:type="lines" w:linePitch="31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E428A"/>
    <w:rsid w:val="5B4E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2022-06-13T03:59:00Z</dcterms:created>
  <dc:creator>admin</dc:creator>
  <cp:lastModifiedBy>admin</cp:lastModifiedBy>
  <dcterms:modified xsi:type="dcterms:W3CDTF">2022-06-13T04:00:36Z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