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面向岳池县优秀在职警务辅助人员公开考试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招聘事业单位工作人员职位表</w:t>
      </w:r>
    </w:p>
    <w:tbl>
      <w:tblPr>
        <w:tblStyle w:val="6"/>
        <w:tblpPr w:leftFromText="180" w:rightFromText="180" w:vertAnchor="text" w:horzAnchor="page" w:tblpXSpec="center" w:tblpY="263"/>
        <w:tblOverlap w:val="never"/>
        <w:tblW w:w="14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109"/>
        <w:gridCol w:w="714"/>
        <w:gridCol w:w="1066"/>
        <w:gridCol w:w="1066"/>
        <w:gridCol w:w="1061"/>
        <w:gridCol w:w="670"/>
        <w:gridCol w:w="1268"/>
        <w:gridCol w:w="1581"/>
        <w:gridCol w:w="1296"/>
        <w:gridCol w:w="2045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招聘</w:t>
            </w:r>
          </w:p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单位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主管</w:t>
            </w:r>
          </w:p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部门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公益</w:t>
            </w:r>
          </w:p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类别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岗位</w:t>
            </w:r>
          </w:p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类别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岗位</w:t>
            </w:r>
          </w:p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名称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岗位编码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招聘</w:t>
            </w:r>
          </w:p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名额</w:t>
            </w:r>
          </w:p>
        </w:tc>
        <w:tc>
          <w:tcPr>
            <w:tcW w:w="6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招聘岗位资格条件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学历</w:t>
            </w:r>
          </w:p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(学位)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年龄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专业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职称（执业）资格</w:t>
            </w: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岳池县公安局后勤服务中心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岳池县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公安局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公益一类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后勤服务（一）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20220201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大专及以上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</w:rPr>
              <w:t>以下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不限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岳池县公安局后勤服务中心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岳池县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公安局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公益一类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后勤服务（二）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20220202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大专及以上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</w:rPr>
              <w:t>以下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不限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限女性</w:t>
            </w:r>
          </w:p>
        </w:tc>
      </w:tr>
    </w:tbl>
    <w:p>
      <w:pPr>
        <w:bidi w:val="0"/>
        <w:rPr>
          <w:rFonts w:hint="eastAsia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65E06891"/>
    <w:rsid w:val="00305CE7"/>
    <w:rsid w:val="0A1A6F23"/>
    <w:rsid w:val="14D1026E"/>
    <w:rsid w:val="18330763"/>
    <w:rsid w:val="1C816553"/>
    <w:rsid w:val="22BF275B"/>
    <w:rsid w:val="58087578"/>
    <w:rsid w:val="65E06891"/>
    <w:rsid w:val="772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212</Characters>
  <Lines>0</Lines>
  <Paragraphs>0</Paragraphs>
  <TotalTime>13</TotalTime>
  <ScaleCrop>false</ScaleCrop>
  <LinksUpToDate>false</LinksUpToDate>
  <CharactersWithSpaces>582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语新荷</dc:creator>
  <cp:lastModifiedBy>ieason</cp:lastModifiedBy>
  <dcterms:modified xsi:type="dcterms:W3CDTF">2022-11-03T01:32:08Z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A3FCCBE0273741D9AB415B5B0F2EB2D9</vt:lpwstr>
  </property>
</Properties>
</file>