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76" w:lineRule="exact"/>
        <w:rPr>
          <w:rFonts w:ascii="黑体" w:hAnsi="黑体" w:eastAsia="黑体" w:cs="黑体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Cs w:val="32"/>
        </w:rPr>
        <w:t>附件</w:t>
      </w:r>
      <w:r>
        <w:rPr>
          <w:rFonts w:ascii="黑体" w:hAnsi="黑体" w:eastAsia="黑体" w:cs="黑体"/>
          <w:szCs w:val="32"/>
        </w:rPr>
        <w:t>1</w:t>
      </w:r>
    </w:p>
    <w:p>
      <w:pPr>
        <w:wordWrap w:val="0"/>
        <w:spacing w:line="576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苍溪县</w:t>
      </w:r>
      <w:r>
        <w:rPr>
          <w:rFonts w:ascii="方正小标宋简体" w:hAnsi="方正小标宋简体" w:eastAsia="方正小标宋简体" w:cs="方正小标宋简体"/>
          <w:sz w:val="44"/>
          <w:szCs w:val="52"/>
        </w:rPr>
        <w:t>2023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</w:rPr>
        <w:t>年上半年公开引进高层次紧缺人才岗位一览表</w:t>
      </w:r>
      <w:r>
        <w:rPr>
          <w:rFonts w:hint="eastAsia" w:ascii="方正小标宋简体" w:hAnsi="方正小标宋简体" w:eastAsia="方正小标宋简体" w:cs="方正小标宋简体"/>
          <w:sz w:val="44"/>
          <w:szCs w:val="52"/>
          <w:lang w:eastAsia="zh-CN"/>
        </w:rPr>
        <w:t>（事业单位）</w:t>
      </w:r>
    </w:p>
    <w:p>
      <w:pPr>
        <w:wordWrap w:val="0"/>
        <w:spacing w:line="576" w:lineRule="exact"/>
        <w:jc w:val="center"/>
        <w:rPr>
          <w:rFonts w:hint="default" w:ascii="Times New Roman" w:hAnsi="Times New Roman" w:eastAsia="楷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（共</w:t>
      </w: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26</w:t>
      </w: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名</w:t>
      </w:r>
      <w:r>
        <w:rPr>
          <w:rFonts w:hint="default" w:ascii="Times New Roman" w:hAnsi="Times New Roman" w:eastAsia="楷体" w:cs="Times New Roman"/>
          <w:sz w:val="32"/>
          <w:szCs w:val="32"/>
          <w:lang w:eastAsia="zh-CN"/>
        </w:rPr>
        <w:t>）</w:t>
      </w:r>
    </w:p>
    <w:tbl>
      <w:tblPr>
        <w:tblStyle w:val="3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7" w:type="dxa"/>
          <w:bottom w:w="0" w:type="dxa"/>
          <w:right w:w="17" w:type="dxa"/>
        </w:tblCellMar>
      </w:tblPr>
      <w:tblGrid>
        <w:gridCol w:w="539"/>
        <w:gridCol w:w="1506"/>
        <w:gridCol w:w="1646"/>
        <w:gridCol w:w="1413"/>
        <w:gridCol w:w="674"/>
        <w:gridCol w:w="624"/>
        <w:gridCol w:w="1230"/>
        <w:gridCol w:w="3674"/>
        <w:gridCol w:w="1560"/>
        <w:gridCol w:w="11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187" w:hRule="atLeast"/>
          <w:tblHeader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主管单位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eastAsia="黑体" w:cs="Times New Roman"/>
                <w:color w:val="000000"/>
                <w:kern w:val="0"/>
                <w:sz w:val="24"/>
                <w:szCs w:val="24"/>
                <w:lang w:eastAsia="zh-CN" w:bidi="ar"/>
              </w:rPr>
              <w:t>用人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单位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岗位名称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岗位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编号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数量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学历要求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专业要求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其他要求</w:t>
            </w:r>
          </w:p>
        </w:tc>
        <w:tc>
          <w:tcPr>
            <w:tcW w:w="417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7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县人民政府办公室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县政府电子政务服务中心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综合管理岗位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2301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硕士研究生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信息与通信工程、计算机科学与技术、网络空间安全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7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县人民政府办公室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县政府信息中心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综合管理岗位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2302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全日制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硕士研究生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理论经济学、应用经济学、应用统计、统计学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、金融学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59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四川苍溪经济开发区管理委员会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四川苍溪经济开发区信息服务中心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综合管理岗位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全日制硕士研究生及以上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+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化学工程与技术、环境科学与工程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、石油与天然气工程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80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县自然资源局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苍溪县土地整理收购储备交易中心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本科：经济学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、法学类、地理科学类、地质学类、测绘类</w:t>
            </w:r>
          </w:p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硕士：经济学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、法学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类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、地理学、测绘科学与技术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5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县自然资源局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苍溪县测绘地理信息服务中心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本科：测绘工程、遥感科学与技术、地理空间信息工程、地理信息科学、土地资源管理</w:t>
            </w:r>
          </w:p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硕士：地理学、测绘科学与技术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568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6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县农业农村局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县经济作物技术指导站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230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本科：财务管理、会计学、审计学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硕士：会计学、会计、审计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县应急管理局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县应急保障中心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eastAsia="zh-CN" w:bidi="ar"/>
              </w:rPr>
              <w:t>专业技术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highlight w:val="none"/>
                <w:lang w:bidi="ar"/>
              </w:rPr>
              <w:t>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21"/>
                <w:szCs w:val="21"/>
                <w:lang w:bidi="ar"/>
              </w:rPr>
              <w:t>230</w:t>
            </w: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本科：信息与计算科学、数据计算及应用、电子信息科学与技术、计算机科学与技术、数据科学与大数据技术、应急技术与管理、信息管理与信息系统、应急管理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硕士：计算机软件与理论、计算机应用技术、防灾减灾工程及防护工程、化学工程与技术、安全工程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30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县医疗保障局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县医疗保障事务中心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全日制硕士研究生及以上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医学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  <w:t>类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3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9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县行政审批局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县政务服务和公共资源交易中心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全日制硕士研究生及以上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计算机科学与技术、计算机科学与技术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软件工程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软件工程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3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10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县残联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县残疾人康复服务指导站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专业技术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Style w:val="6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</w:t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bidi="ar"/>
              </w:rPr>
              <w:t>康复治疗学、康复物理治疗、中医康复学</w:t>
            </w:r>
          </w:p>
          <w:p>
            <w:pPr>
              <w:widowControl/>
              <w:spacing w:line="260" w:lineRule="exact"/>
              <w:textAlignment w:val="center"/>
              <w:rPr>
                <w:rStyle w:val="6"/>
                <w:rFonts w:ascii="Times New Roman" w:hAnsi="Times New Roman" w:cs="Times New Roman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</w:t>
            </w:r>
            <w:r>
              <w:rPr>
                <w:rStyle w:val="6"/>
                <w:rFonts w:hint="default" w:ascii="Times New Roman" w:hAnsi="Times New Roman" w:cs="Times New Roman"/>
                <w:sz w:val="21"/>
                <w:szCs w:val="21"/>
                <w:lang w:bidi="ar"/>
              </w:rPr>
              <w:t>康复医学和理疗学、康复医学和理疗学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343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11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唤马镇人民政府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唤马镇便民服务中心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FF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eastAsia="zh-CN" w:bidi="ar"/>
              </w:rPr>
              <w:t>专业技术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highlight w:val="none"/>
                <w:lang w:bidi="ar"/>
              </w:rPr>
              <w:t>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本科：绘画、工艺美术</w:t>
            </w:r>
          </w:p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硕士：美术学、美术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限苍溪户口或苍溪籍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26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06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12</w:t>
            </w:r>
          </w:p>
        </w:tc>
        <w:tc>
          <w:tcPr>
            <w:tcW w:w="53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县卫生健康局</w:t>
            </w: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县疾病预防控制中心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本科：医学检验技术、卫生检验与检疫、预防医学、临床医学、食品卫生与营养学、食品质量与安全、妇幼保健医学、医学信息工程</w:t>
            </w:r>
          </w:p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硕士：公共卫生和预防医学、食品科学与工程、公共卫生和预防医学、临床检验诊断学、临床检验诊断学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450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13</w:t>
            </w:r>
          </w:p>
        </w:tc>
        <w:tc>
          <w:tcPr>
            <w:tcW w:w="536" w:type="pct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县陵江镇中心卫生院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本科：临床医学</w:t>
            </w:r>
          </w:p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硕士：临床医学、临床医学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30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本科：医学影像学、放射医学</w:t>
            </w:r>
          </w:p>
          <w:p>
            <w:pPr>
              <w:widowControl/>
              <w:spacing w:line="2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硕士：放射医学、影像医学与核医学、放射影像学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614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县妇幼保健院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本科：临床医学</w:t>
            </w:r>
          </w:p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硕士：临床医学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副主任医师以上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799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县人民医院</w:t>
            </w: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pacing w:val="-1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全日制硕士研究生及以上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外科学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岁及以下，博士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岁以下；已完成规培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47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17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231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全日制硕士研究生及以上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外科学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岁及以下，博士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岁以下；已完成规培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230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本科：临床医学、急诊医学</w:t>
            </w:r>
          </w:p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硕士：临床医学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岁及以下，硕士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岁以下；已完成规培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56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19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全日制本科及以上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本科：临床医学</w:t>
            </w:r>
          </w:p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硕士：临床医学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本科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30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岁及以下，硕士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岁以下；已完成规培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922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全日制硕士研究生及以上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内科学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岁及以下，博士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岁以下；已完成规培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63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21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全日制硕士研究生及以上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儿科学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岁及以下，博士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岁以下；已完成规培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25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22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全日制硕士研究生及以上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外科学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岁及以下，博士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岁以下；已完成规培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7" w:type="dxa"/>
            <w:bottom w:w="0" w:type="dxa"/>
            <w:right w:w="17" w:type="dxa"/>
          </w:tblCellMar>
        </w:tblPrEx>
        <w:trPr>
          <w:trHeight w:val="893" w:hRule="atLeast"/>
          <w:jc w:val="center"/>
        </w:trPr>
        <w:tc>
          <w:tcPr>
            <w:tcW w:w="19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  <w:t>23</w:t>
            </w:r>
          </w:p>
        </w:tc>
        <w:tc>
          <w:tcPr>
            <w:tcW w:w="53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86" w:type="pct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  <w:tc>
          <w:tcPr>
            <w:tcW w:w="503" w:type="pct"/>
            <w:noWrap w:val="0"/>
            <w:vAlign w:val="center"/>
          </w:tcPr>
          <w:p>
            <w:pPr>
              <w:widowControl/>
              <w:spacing w:line="30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专业技术岗位</w:t>
            </w:r>
          </w:p>
        </w:tc>
        <w:tc>
          <w:tcPr>
            <w:tcW w:w="240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232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222" w:type="pct"/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43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pacing w:val="-10"/>
                <w:kern w:val="0"/>
                <w:sz w:val="21"/>
                <w:szCs w:val="21"/>
                <w:lang w:bidi="ar"/>
              </w:rPr>
              <w:t>全日制硕士研究生及以上</w:t>
            </w:r>
          </w:p>
        </w:tc>
        <w:tc>
          <w:tcPr>
            <w:tcW w:w="1308" w:type="pct"/>
            <w:noWrap w:val="0"/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妇产科学</w:t>
            </w:r>
          </w:p>
        </w:tc>
        <w:tc>
          <w:tcPr>
            <w:tcW w:w="555" w:type="pct"/>
            <w:noWrap w:val="0"/>
            <w:vAlign w:val="center"/>
          </w:tcPr>
          <w:p>
            <w:pPr>
              <w:widowControl/>
              <w:spacing w:line="240" w:lineRule="exact"/>
              <w:textAlignment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硕士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40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岁及以下，博士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45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bidi="ar"/>
              </w:rPr>
              <w:t>岁以下；已完成规培</w:t>
            </w:r>
          </w:p>
        </w:tc>
        <w:tc>
          <w:tcPr>
            <w:tcW w:w="417" w:type="pct"/>
            <w:noWrap w:val="0"/>
            <w:vAlign w:val="top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iMDY4OGZjNWJkYjFlZDg5NmVmZmZmYzVmODM4YTYifQ=="/>
  </w:docVars>
  <w:rsids>
    <w:rsidRoot w:val="00000000"/>
    <w:rsid w:val="311F51FC"/>
    <w:rsid w:val="69AB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方正仿宋简体" w:cs="方正仿宋简体"/>
      <w:kern w:val="2"/>
      <w:sz w:val="32"/>
      <w:szCs w:val="4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6">
    <w:name w:val="font01"/>
    <w:basedOn w:val="4"/>
    <w:uiPriority w:val="0"/>
    <w:rPr>
      <w:rFonts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1533</Words>
  <Characters>1636</Characters>
  <Lines>0</Lines>
  <Paragraphs>0</Paragraphs>
  <TotalTime>1</TotalTime>
  <ScaleCrop>false</ScaleCrop>
  <LinksUpToDate>false</LinksUpToDate>
  <CharactersWithSpaces>1636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2022-12-26T06:45:00Z</dcterms:created>
  <dc:creator>admin</dc:creator>
  <cp:lastModifiedBy>lcx</cp:lastModifiedBy>
  <dcterms:modified xsi:type="dcterms:W3CDTF">2022-12-26T06:48:52Z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2F62A64D54FD465D974B6C15E9067CB0</vt:lpwstr>
  </property>
</Properties>
</file>