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25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58"/>
        <w:gridCol w:w="1258"/>
        <w:gridCol w:w="1258"/>
        <w:gridCol w:w="1258"/>
        <w:gridCol w:w="1258"/>
        <w:gridCol w:w="1258"/>
        <w:gridCol w:w="1258"/>
        <w:gridCol w:w="1258"/>
        <w:gridCol w:w="1258"/>
        <w:gridCol w:w="12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2" w:hRule="atLeast"/>
        </w:trPr>
        <w:tc>
          <w:tcPr>
            <w:tcW w:w="12580" w:type="dxa"/>
            <w:gridSpan w:val="10"/>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黑体" w:hAnsi="黑体" w:eastAsia="黑体" w:cs="黑体"/>
                <w:b w:val="0"/>
                <w:bCs w:val="0"/>
                <w:i w:val="0"/>
                <w:iCs w:val="0"/>
                <w:color w:val="000000"/>
                <w:kern w:val="0"/>
                <w:sz w:val="32"/>
                <w:szCs w:val="32"/>
                <w:u w:val="none"/>
                <w:lang w:val="en-US" w:eastAsia="zh-CN" w:bidi="ar"/>
              </w:rPr>
            </w:pPr>
            <w:r>
              <w:rPr>
                <w:rFonts w:hint="eastAsia" w:ascii="黑体" w:hAnsi="黑体" w:eastAsia="黑体" w:cs="黑体"/>
                <w:b w:val="0"/>
                <w:bCs w:val="0"/>
                <w:i w:val="0"/>
                <w:iCs w:val="0"/>
                <w:color w:val="000000"/>
                <w:kern w:val="0"/>
                <w:sz w:val="32"/>
                <w:szCs w:val="32"/>
                <w:u w:val="none"/>
                <w:lang w:val="en-US" w:eastAsia="zh-CN" w:bidi="ar"/>
              </w:rPr>
              <w:t>附件2</w:t>
            </w:r>
          </w:p>
          <w:p>
            <w:pPr>
              <w:keepNext w:val="0"/>
              <w:keepLines w:val="0"/>
              <w:widowControl/>
              <w:suppressLineNumbers w:val="0"/>
              <w:jc w:val="center"/>
              <w:textAlignment w:val="center"/>
              <w:rPr>
                <w:rFonts w:ascii="方正小标宋简体" w:hAnsi="方正小标宋简体" w:eastAsia="方正小标宋简体" w:cs="方正小标宋简体"/>
                <w:b/>
                <w:bCs/>
                <w:i w:val="0"/>
                <w:iCs w:val="0"/>
                <w:color w:val="000000"/>
                <w:sz w:val="28"/>
                <w:szCs w:val="28"/>
                <w:u w:val="none"/>
              </w:rPr>
            </w:pPr>
            <w:r>
              <w:rPr>
                <w:rFonts w:hint="eastAsia" w:ascii="方正小标宋简体" w:hAnsi="方正小标宋简体" w:eastAsia="方正小标宋简体" w:cs="方正小标宋简体"/>
                <w:b/>
                <w:bCs/>
                <w:i w:val="0"/>
                <w:iCs w:val="0"/>
                <w:color w:val="000000"/>
                <w:kern w:val="0"/>
                <w:sz w:val="32"/>
                <w:szCs w:val="32"/>
                <w:u w:val="none"/>
                <w:lang w:val="en-US" w:eastAsia="zh-CN" w:bidi="ar"/>
              </w:rPr>
              <w:t>白玉县机关事务服务中心公开招聘编制外后勤保障工作人员岗位需求信息表（综合）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12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县（市）名</w:t>
            </w:r>
          </w:p>
        </w:tc>
        <w:tc>
          <w:tcPr>
            <w:tcW w:w="12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主管部门</w:t>
            </w:r>
          </w:p>
        </w:tc>
        <w:tc>
          <w:tcPr>
            <w:tcW w:w="37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7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招聘岗位</w:t>
            </w:r>
          </w:p>
        </w:tc>
        <w:tc>
          <w:tcPr>
            <w:tcW w:w="1258"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招聘范围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trPr>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联系电话（0836）</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拨款方式 </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地址</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岗位名称</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岗位类别</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招聘人数</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学历要求</w:t>
            </w: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93" w:hRule="atLeast"/>
        </w:trPr>
        <w:tc>
          <w:tcPr>
            <w:tcW w:w="12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县（市）</w:t>
            </w:r>
          </w:p>
        </w:tc>
        <w:tc>
          <w:tcPr>
            <w:tcW w:w="12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白玉县机关事务服务中心</w:t>
            </w:r>
          </w:p>
        </w:tc>
        <w:tc>
          <w:tcPr>
            <w:tcW w:w="12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8328276</w:t>
            </w:r>
          </w:p>
        </w:tc>
        <w:tc>
          <w:tcPr>
            <w:tcW w:w="12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财政预算</w:t>
            </w:r>
          </w:p>
        </w:tc>
        <w:tc>
          <w:tcPr>
            <w:tcW w:w="12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甘孜州白玉县建设镇河东下街1号</w:t>
            </w:r>
          </w:p>
        </w:tc>
        <w:tc>
          <w:tcPr>
            <w:tcW w:w="12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后勤保障服务</w:t>
            </w:r>
          </w:p>
        </w:tc>
        <w:tc>
          <w:tcPr>
            <w:tcW w:w="12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综合服务</w:t>
            </w:r>
          </w:p>
        </w:tc>
        <w:tc>
          <w:tcPr>
            <w:tcW w:w="12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5</w:t>
            </w:r>
          </w:p>
        </w:tc>
        <w:tc>
          <w:tcPr>
            <w:tcW w:w="12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中专及以上</w:t>
            </w:r>
          </w:p>
        </w:tc>
        <w:tc>
          <w:tcPr>
            <w:tcW w:w="12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甘孜州</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0NmEyZGE4M2VkYTc3OTM2YjgxYTk5MDFjNmQyZWQifQ=="/>
  </w:docVars>
  <w:rsids>
    <w:rsidRoot w:val="695F5397"/>
    <w:rsid w:val="695F5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2023-04-10T08:29:00Z</dcterms:created>
  <dc:creator>、煜</dc:creator>
  <cp:lastModifiedBy>、煜</cp:lastModifiedBy>
  <dcterms:modified xsi:type="dcterms:W3CDTF">2023-04-10T08:29:25Z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C347A6DEF5DB4F2FABECF8DC08EF376F_11</vt:lpwstr>
  </property>
</Properties>
</file>