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default" w:ascii="Times New Roman" w:hAnsi="Times New Roman" w:eastAsia="微软雅黑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四川天盈实业有限责任公司及全资子公司招聘工作人员岗位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需求表</w:t>
      </w:r>
    </w:p>
    <w:bookmarkEnd w:id="0"/>
    <w:p>
      <w:pPr>
        <w:widowControl/>
        <w:spacing w:line="323" w:lineRule="atLeast"/>
        <w:ind w:right="-120"/>
        <w:jc w:val="center"/>
        <w:textAlignment w:val="baseline"/>
        <w:rPr>
          <w:rFonts w:hint="default" w:ascii="Times New Roman" w:hAnsi="Times New Roman" w:eastAsia="楷体_GB2312" w:cs="Times New Roman"/>
          <w:color w:val="FF0000"/>
          <w:kern w:val="0"/>
          <w:sz w:val="18"/>
          <w:szCs w:val="18"/>
          <w:lang w:val="en-US" w:eastAsia="zh-CN" w:bidi="ar-SA"/>
        </w:rPr>
      </w:pPr>
    </w:p>
    <w:tbl>
      <w:tblPr>
        <w:tblStyle w:val="2"/>
        <w:tblW w:w="15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227"/>
        <w:gridCol w:w="1122"/>
        <w:gridCol w:w="2416"/>
        <w:gridCol w:w="1185"/>
        <w:gridCol w:w="1455"/>
        <w:gridCol w:w="2819"/>
        <w:gridCol w:w="3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单位</w:t>
            </w:r>
          </w:p>
        </w:tc>
        <w:tc>
          <w:tcPr>
            <w:tcW w:w="12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招聘岗位</w:t>
            </w: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人数</w:t>
            </w:r>
          </w:p>
        </w:tc>
        <w:tc>
          <w:tcPr>
            <w:tcW w:w="24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主要工作内容</w:t>
            </w:r>
          </w:p>
        </w:tc>
        <w:tc>
          <w:tcPr>
            <w:tcW w:w="93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应聘资格条件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学历要求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年龄要求</w:t>
            </w:r>
          </w:p>
        </w:tc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专业要求</w:t>
            </w:r>
          </w:p>
        </w:tc>
        <w:tc>
          <w:tcPr>
            <w:tcW w:w="3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exact"/>
          <w:jc w:val="center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四川天盈实业有限责任公司</w:t>
            </w:r>
          </w:p>
        </w:tc>
        <w:tc>
          <w:tcPr>
            <w:tcW w:w="1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融资专员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主要负责处理公司融资、贷款相关业务，以及融资方案具体实施、融资档案整理等工作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"/>
              </w:rPr>
              <w:t>周岁及以下（1988年1月18日以后出生）</w:t>
            </w:r>
          </w:p>
        </w:tc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"/>
              </w:rPr>
              <w:t>财政学类、会计学、财务管理、经济学类、金融学类、法学、工商管理类、经济与贸易类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财政学、税务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，应用经济学、金融、保险（学）、工商管理（学）、国际商务、资产评估、审计、会计</w:t>
            </w:r>
          </w:p>
        </w:tc>
        <w:tc>
          <w:tcPr>
            <w:tcW w:w="39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熟悉金融、财务、财经等知识；具有较强的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沟通协作能力及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业务拓展能力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有相关工作经验的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学历可放宽至大专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exac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市政建设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主要负责园区市政道路初步设计、施工图审查、市政建设项目年度计划、工程建设管理、桥梁管理、养护管理、铁路沿线环境治理等相关工作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"/>
              </w:rPr>
              <w:t>周岁及以下（1993年1月18日以后出生）</w:t>
            </w:r>
          </w:p>
        </w:tc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交通运输类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交通运输工程、交通运输</w:t>
            </w:r>
          </w:p>
        </w:tc>
        <w:tc>
          <w:tcPr>
            <w:tcW w:w="39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熟悉市政规划设计的规范、标准及流程；具有良好的沟通协作能力和团队合作精神；有相关领域工作经验的优先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exac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遂宁高新三创科技发展有限公司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展厅解说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主要负责展厅维护与展厅解说相关工作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周岁及以下（1988年1月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8日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以后出生）</w:t>
            </w:r>
          </w:p>
        </w:tc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不限专业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9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形象气质佳、容貌端庄；有亲和力、感染力；女性身高1.60米及以上，男性身高1.70米及以上；普通话标准、流利，持有二级甲等及以上普通话水平测试等级证书；播音主持专业优先；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有3年及以上相关工作经验的学历可放宽至大专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56091"/>
    <w:rsid w:val="6E35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2024-01-19T01:35:00Z</dcterms:created>
  <dc:creator>x</dc:creator>
  <cp:lastModifiedBy>x</cp:lastModifiedBy>
  <dcterms:modified xsi:type="dcterms:W3CDTF">2024-01-19T01:35:41Z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A3A0F5D387B94B14BC56FCA945342AD5</vt:lpwstr>
  </property>
</Properties>
</file>