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640" w:leftChars="-200" w:right="-826" w:rightChars="-258" w:firstLine="642" w:firstLineChars="200"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附件1</w:t>
      </w:r>
    </w:p>
    <w:p>
      <w:pPr>
        <w:pStyle w:val="6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5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年度引才需求信息表</w:t>
      </w:r>
    </w:p>
    <w:tbl>
      <w:tblPr>
        <w:tblStyle w:val="8"/>
        <w:tblW w:w="14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22"/>
        <w:gridCol w:w="3441"/>
        <w:gridCol w:w="1628"/>
        <w:gridCol w:w="1134"/>
        <w:gridCol w:w="1713"/>
        <w:gridCol w:w="1062"/>
        <w:gridCol w:w="138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引进岗位</w:t>
            </w:r>
          </w:p>
        </w:tc>
        <w:tc>
          <w:tcPr>
            <w:tcW w:w="344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62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职务职称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1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171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06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需求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38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引进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方式</w:t>
            </w:r>
          </w:p>
        </w:tc>
        <w:tc>
          <w:tcPr>
            <w:tcW w:w="219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提供薪酬、生活待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遇或其他优惠条件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2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专业技术岗</w:t>
            </w:r>
          </w:p>
        </w:tc>
        <w:tc>
          <w:tcPr>
            <w:tcW w:w="344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考古学06010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  <w:t>考古学及博物馆学060102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文物保护0602Z1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文物145100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  <w:t>旅游管理120203</w:t>
            </w:r>
          </w:p>
        </w:tc>
        <w:tc>
          <w:tcPr>
            <w:tcW w:w="162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/</w:t>
            </w:r>
          </w:p>
        </w:tc>
        <w:tc>
          <w:tcPr>
            <w:tcW w:w="113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71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</w:rPr>
              <w:t>年龄35周岁及以下</w:t>
            </w:r>
          </w:p>
        </w:tc>
        <w:tc>
          <w:tcPr>
            <w:tcW w:w="106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8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  <w:t>编制内刚性引进</w:t>
            </w:r>
          </w:p>
        </w:tc>
        <w:tc>
          <w:tcPr>
            <w:tcW w:w="219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</w:rPr>
            </w:pPr>
          </w:p>
        </w:tc>
      </w:tr>
    </w:tbl>
    <w:p>
      <w:pPr>
        <w:pStyle w:val="7"/>
        <w:ind w:firstLine="643"/>
        <w:rPr>
          <w:rFonts w:hint="default" w:ascii="Times New Roman" w:hAnsi="Times New Roman" w:cs="Times New Roman"/>
        </w:rPr>
        <w:sectPr>
          <w:pgSz w:w="16838" w:h="11906" w:orient="landscape"/>
          <w:pgMar w:top="1531" w:right="1417" w:bottom="1474" w:left="1417" w:header="851" w:footer="1247" w:gutter="0"/>
          <w:cols w:space="720" w:num="1"/>
          <w:docGrid w:linePitch="597" w:charSpace="0"/>
        </w:sectPr>
      </w:pPr>
    </w:p>
    <w:p>
      <w:pPr>
        <w:pStyle w:val="3"/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附件2</w:t>
      </w:r>
      <w:bookmarkStart w:id="0" w:name="_GoBack"/>
      <w:bookmarkEnd w:id="0"/>
    </w:p>
    <w:p>
      <w:pPr>
        <w:widowControl/>
        <w:spacing w:line="660" w:lineRule="exact"/>
        <w:jc w:val="center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w w:val="96"/>
          <w:sz w:val="40"/>
          <w:szCs w:val="40"/>
        </w:rPr>
        <w:t>四川省南充市2025年度引进高层次人才报名表</w:t>
      </w:r>
    </w:p>
    <w:tbl>
      <w:tblPr>
        <w:tblStyle w:val="8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134"/>
        <w:gridCol w:w="1008"/>
        <w:gridCol w:w="189"/>
        <w:gridCol w:w="412"/>
        <w:gridCol w:w="422"/>
        <w:gridCol w:w="322"/>
        <w:gridCol w:w="1404"/>
        <w:gridCol w:w="853"/>
        <w:gridCol w:w="351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性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 月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照 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13"/>
                <w:szCs w:val="13"/>
              </w:rPr>
              <w:t>2寸彩色免冠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民 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籍 贯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状 况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入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 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参 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 间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术职务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学 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在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号码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报考单位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及岗位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（从大学教育填起）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成员及重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要社会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关系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龄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是否有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回避关系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方正小标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_GB2312">
    <w:altName w:val="方正仿宋_GBK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FDC90"/>
    <w:rsid w:val="DEFFD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420"/>
    </w:pPr>
    <w:rPr>
      <w:rFonts w:ascii="Times New Roman" w:eastAsia="宋体"/>
      <w:sz w:val="21"/>
      <w:szCs w:val="21"/>
    </w:rPr>
  </w:style>
  <w:style w:type="paragraph" w:styleId="3">
    <w:name w:val="Body Text"/>
    <w:basedOn w:val="1"/>
    <w:next w:val="1"/>
    <w:qFormat/>
    <w:uiPriority w:val="0"/>
    <w:pPr>
      <w:spacing w:after="120"/>
      <w:ind w:firstLine="0" w:firstLineChars="0"/>
    </w:pPr>
    <w:rPr>
      <w:sz w:val="24"/>
    </w:rPr>
  </w:style>
  <w:style w:type="paragraph" w:styleId="4">
    <w:name w:val="Body Text Indent"/>
    <w:basedOn w:val="1"/>
    <w:next w:val="2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color w:val="FF0000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next w:val="5"/>
    <w:qFormat/>
    <w:uiPriority w:val="0"/>
    <w:pPr>
      <w:spacing w:before="0" w:line="600" w:lineRule="exact"/>
      <w:ind w:firstLine="200" w:firstLineChars="200"/>
    </w:pPr>
    <w:rPr>
      <w:rFonts w:ascii="Calibri" w:hAnsi="Calibri" w:eastAsia="方正仿宋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2025-08-26T17:13:00Z</dcterms:created>
  <dc:creator>uos</dc:creator>
  <cp:lastModifiedBy>uos</cp:lastModifiedBy>
  <dcterms:modified xsi:type="dcterms:W3CDTF">2025-08-26T17:13:45Z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</Properties>
</file>